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charts/chart4.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D7B" w:rsidRDefault="00B4641F">
      <w:pPr>
        <w:widowControl/>
        <w:jc w:val="center"/>
        <w:rPr>
          <w:rFonts w:ascii="黑体" w:eastAsia="黑体" w:hAnsi="黑体"/>
          <w:b/>
          <w:sz w:val="72"/>
          <w:szCs w:val="72"/>
        </w:rPr>
      </w:pPr>
      <w:r>
        <w:rPr>
          <w:rFonts w:ascii="黑体" w:eastAsia="黑体" w:hAnsi="宋体" w:hint="eastAsia"/>
          <w:noProof/>
          <w:color w:val="002060"/>
          <w:sz w:val="72"/>
          <w:szCs w:val="72"/>
        </w:rPr>
        <w:drawing>
          <wp:anchor distT="0" distB="0" distL="0" distR="0" simplePos="0" relativeHeight="251634688" behindDoc="1" locked="0" layoutInCell="1" allowOverlap="1">
            <wp:simplePos x="0" y="0"/>
            <wp:positionH relativeFrom="column">
              <wp:posOffset>-1008380</wp:posOffset>
            </wp:positionH>
            <wp:positionV relativeFrom="paragraph">
              <wp:posOffset>-1363345</wp:posOffset>
            </wp:positionV>
            <wp:extent cx="7576820" cy="10796905"/>
            <wp:effectExtent l="0" t="0" r="5080" b="4445"/>
            <wp:wrapNone/>
            <wp:docPr id="1026" name="图片 7"/>
            <wp:cNvGraphicFramePr/>
            <a:graphic xmlns:a="http://schemas.openxmlformats.org/drawingml/2006/main">
              <a:graphicData uri="http://schemas.openxmlformats.org/drawingml/2006/picture">
                <pic:pic xmlns:pic="http://schemas.openxmlformats.org/drawingml/2006/picture">
                  <pic:nvPicPr>
                    <pic:cNvPr id="1026" name="图片 7"/>
                    <pic:cNvPicPr/>
                  </pic:nvPicPr>
                  <pic:blipFill>
                    <a:blip r:embed="rId10" cstate="print"/>
                    <a:srcRect/>
                    <a:stretch>
                      <a:fillRect/>
                    </a:stretch>
                  </pic:blipFill>
                  <pic:spPr>
                    <a:xfrm>
                      <a:off x="0" y="0"/>
                      <a:ext cx="7576820" cy="10796905"/>
                    </a:xfrm>
                    <a:prstGeom prst="rect">
                      <a:avLst/>
                    </a:prstGeom>
                  </pic:spPr>
                </pic:pic>
              </a:graphicData>
            </a:graphic>
          </wp:anchor>
        </w:drawing>
      </w:r>
    </w:p>
    <w:p w:rsidR="00085D7B" w:rsidRDefault="00085D7B">
      <w:pPr>
        <w:widowControl/>
        <w:jc w:val="center"/>
        <w:rPr>
          <w:rFonts w:ascii="黑体" w:eastAsia="黑体" w:hAnsi="宋体"/>
          <w:color w:val="002060"/>
          <w:sz w:val="72"/>
          <w:szCs w:val="72"/>
        </w:rPr>
      </w:pPr>
      <w:r w:rsidRPr="00085D7B">
        <w:rPr>
          <w:sz w:val="72"/>
        </w:rPr>
        <w:pict>
          <v:rect id="1027" o:spid="_x0000_s1026" style="position:absolute;left:0;text-align:left;margin-left:-83.1pt;margin-top:43.25pt;width:596.2pt;height:166.25pt;z-index:251649024" o:gfxdata="UEsDBAoAAAAAAIdO4kAAAAAAAAAAAAAAAAAEAAAAZHJzL1BLAwQUAAAACACHTuJAwx1gi9wAAAAM&#10;AQAADwAAAGRycy9kb3ducmV2LnhtbE2PsU7DMBCGdyTewTokFtTaCTS0IU4HBEICMZB26ebE1yQQ&#10;n6PYTQpPjzPBeHef/vv+bHs2HRtxcK0lCdFSAEOqrG6plrDfPS/WwJxXpFVnCSV8o4NtfnmRqVTb&#10;iT5wLHzNQgi5VElovO9Tzl3VoFFuaXukcDvawSgfxqHmelBTCDcdj4VIuFEthQ+N6vGxweqrOBkJ&#10;t5/3035cPf3gTVGa4+vh7WX3Pkh5fRWJB2Aez/4Phlk/qEMenEp7Iu1YJ2ERJUkcWAnrZAVsJkQ8&#10;b0oJd9FGAM8z/r9E/gtQSwMEFAAAAAgAh07iQITdkSGeAQAASAMAAA4AAABkcnMvZTJvRG9jLnht&#10;bK1Ty27bMBC8F8g/ELzHkpw6CgTLuRjJpWgCpP0AmqIsAnxhl7bkv++SUpwiveTQC7XkLmdnZqnt&#10;42QNOytA7V3Lq1XJmXLSd9odW/7719PtA2cYheuE8U61/KKQP+5uvm3H0Ki1H7zpFDACcdiMoeVD&#10;jKEpCpSDsgJXPihHyd6DFZG2cCw6ECOhW1Osy/K+GD10AbxUiHS6n5N8QYSvAPq+11LtvTxZ5eKM&#10;CsqISJJw0AH5LrPteyXjS9+jisy0nJTGvFITig9pLXZb0RxBhEHLhYL4CoVPmqzQjppeofYiCnYC&#10;/Q+U1RI8+j6upLfFLCQ7Qiqq8pM3b4MIKmshqzFcTcf/Byt/nl+B6Y5eAlnihKWJV+W6TsaMARvK&#10;v4VXWHZIYVI59WDTl/izKZt5uZqppsgkHdabuqq/E6ik3Lqqqrt6k1CLj+sBMD4rb1kKWg40rWyi&#10;OP/AOJe+l6Ruzj9pY+hcNMaxseX3d5syX7hmCNw46pGoz2RTFKfDtCg4+O5Cgk8B9HGgnlWmlIrI&#10;4ExueQxpgn/vM+jHD7D7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MMdYIvcAAAADAEAAA8AAAAA&#10;AAAAAQAgAAAAIgAAAGRycy9kb3ducmV2LnhtbFBLAQIUABQAAAAIAIdO4kCE3ZEhngEAAEgDAAAO&#10;AAAAAAAAAAEAIAAAACsBAABkcnMvZTJvRG9jLnhtbFBLBQYAAAAABgAGAFkBAAA7BQAAAAA=&#10;" filled="f" stroked="f" strokeweight=".5pt">
            <v:textbox>
              <w:txbxContent>
                <w:p w:rsidR="00085D7B" w:rsidRDefault="00B4641F">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高新区政法委</w:t>
                  </w:r>
                  <w:r>
                    <w:rPr>
                      <w:rFonts w:ascii="黑体" w:eastAsia="黑体" w:hAnsi="宋体" w:hint="eastAsia"/>
                      <w:color w:val="FDEFBE"/>
                      <w:sz w:val="96"/>
                      <w:szCs w:val="96"/>
                    </w:rPr>
                    <w:t>单位</w:t>
                  </w:r>
                </w:p>
                <w:p w:rsidR="00085D7B" w:rsidRDefault="00B4641F">
                  <w:pPr>
                    <w:widowControl/>
                    <w:spacing w:line="1200" w:lineRule="exact"/>
                    <w:jc w:val="center"/>
                    <w:rPr>
                      <w:color w:val="FDEFBE"/>
                      <w:sz w:val="96"/>
                      <w:szCs w:val="96"/>
                    </w:rPr>
                  </w:pPr>
                  <w:r>
                    <w:rPr>
                      <w:rFonts w:ascii="黑体" w:eastAsia="黑体" w:hAnsi="宋体" w:hint="eastAsia"/>
                      <w:color w:val="FDEFBE"/>
                      <w:sz w:val="96"/>
                      <w:szCs w:val="96"/>
                    </w:rPr>
                    <w:t>2018</w:t>
                  </w:r>
                  <w:r>
                    <w:rPr>
                      <w:rFonts w:ascii="黑体" w:eastAsia="黑体" w:hAnsi="宋体" w:hint="eastAsia"/>
                      <w:color w:val="FDEFBE"/>
                      <w:sz w:val="96"/>
                      <w:szCs w:val="96"/>
                    </w:rPr>
                    <w:t>年度部门决算</w:t>
                  </w:r>
                </w:p>
                <w:p w:rsidR="00085D7B" w:rsidRDefault="00085D7B">
                  <w:pPr>
                    <w:rPr>
                      <w:color w:val="FDEFBE"/>
                      <w:sz w:val="96"/>
                      <w:szCs w:val="96"/>
                    </w:rPr>
                  </w:pPr>
                </w:p>
              </w:txbxContent>
            </v:textbox>
          </v:rect>
        </w:pict>
      </w:r>
    </w:p>
    <w:p w:rsidR="00085D7B" w:rsidRDefault="00085D7B">
      <w:pPr>
        <w:widowControl/>
        <w:jc w:val="center"/>
        <w:rPr>
          <w:rFonts w:ascii="黑体" w:eastAsia="黑体" w:hAnsi="黑体"/>
          <w:b/>
          <w:sz w:val="72"/>
          <w:szCs w:val="72"/>
        </w:rPr>
      </w:pPr>
    </w:p>
    <w:p w:rsidR="00085D7B" w:rsidRDefault="00085D7B">
      <w:pPr>
        <w:widowControl/>
        <w:jc w:val="center"/>
        <w:rPr>
          <w:rFonts w:ascii="黑体" w:eastAsia="黑体" w:hAnsi="黑体"/>
          <w:b/>
          <w:sz w:val="72"/>
          <w:szCs w:val="72"/>
        </w:rPr>
      </w:pPr>
    </w:p>
    <w:p w:rsidR="00085D7B" w:rsidRDefault="00085D7B">
      <w:pPr>
        <w:widowControl/>
        <w:jc w:val="center"/>
        <w:rPr>
          <w:rFonts w:ascii="黑体" w:eastAsia="黑体" w:hAnsi="黑体"/>
          <w:b/>
          <w:sz w:val="72"/>
          <w:szCs w:val="72"/>
        </w:rPr>
      </w:pPr>
    </w:p>
    <w:p w:rsidR="00085D7B" w:rsidRDefault="00085D7B">
      <w:pPr>
        <w:widowControl/>
        <w:jc w:val="center"/>
        <w:rPr>
          <w:rFonts w:ascii="黑体" w:eastAsia="黑体" w:hAnsi="黑体"/>
          <w:b/>
          <w:sz w:val="72"/>
          <w:szCs w:val="72"/>
        </w:rPr>
      </w:pPr>
    </w:p>
    <w:p w:rsidR="00085D7B" w:rsidRDefault="00085D7B">
      <w:pPr>
        <w:widowControl/>
        <w:jc w:val="center"/>
        <w:rPr>
          <w:rFonts w:ascii="黑体" w:eastAsia="黑体" w:hAnsi="黑体"/>
          <w:b/>
          <w:sz w:val="72"/>
          <w:szCs w:val="72"/>
        </w:rPr>
      </w:pPr>
    </w:p>
    <w:p w:rsidR="00085D7B" w:rsidRDefault="00085D7B">
      <w:pPr>
        <w:widowControl/>
        <w:jc w:val="center"/>
        <w:rPr>
          <w:rFonts w:ascii="黑体" w:eastAsia="黑体" w:hAnsi="黑体"/>
          <w:b/>
          <w:sz w:val="72"/>
          <w:szCs w:val="72"/>
        </w:rPr>
      </w:pPr>
    </w:p>
    <w:p w:rsidR="00085D7B" w:rsidRDefault="00085D7B">
      <w:pPr>
        <w:widowControl/>
        <w:jc w:val="center"/>
        <w:rPr>
          <w:rFonts w:ascii="黑体" w:eastAsia="黑体" w:hAnsi="黑体"/>
          <w:b/>
          <w:sz w:val="72"/>
          <w:szCs w:val="72"/>
        </w:rPr>
      </w:pPr>
    </w:p>
    <w:p w:rsidR="00085D7B" w:rsidRDefault="00085D7B">
      <w:pPr>
        <w:widowControl/>
        <w:jc w:val="center"/>
        <w:rPr>
          <w:rFonts w:ascii="黑体" w:eastAsia="黑体" w:hAnsi="黑体"/>
          <w:b/>
          <w:sz w:val="72"/>
          <w:szCs w:val="72"/>
        </w:rPr>
      </w:pPr>
    </w:p>
    <w:p w:rsidR="00085D7B" w:rsidRDefault="00085D7B">
      <w:pPr>
        <w:widowControl/>
        <w:jc w:val="center"/>
        <w:rPr>
          <w:rFonts w:ascii="黑体" w:eastAsia="黑体" w:hAnsi="黑体"/>
          <w:b/>
          <w:sz w:val="72"/>
          <w:szCs w:val="72"/>
        </w:rPr>
      </w:pPr>
    </w:p>
    <w:p w:rsidR="00085D7B" w:rsidRDefault="00B4641F">
      <w:pPr>
        <w:widowControl/>
        <w:jc w:val="center"/>
        <w:rPr>
          <w:rFonts w:ascii="楷体" w:eastAsia="楷体" w:hAnsi="楷体" w:cs="楷体"/>
          <w:b/>
          <w:sz w:val="44"/>
          <w:szCs w:val="44"/>
        </w:rPr>
        <w:sectPr w:rsidR="00085D7B">
          <w:pgSz w:w="11906" w:h="16838"/>
          <w:pgMar w:top="2098" w:right="1474" w:bottom="1985" w:left="1588" w:header="851" w:footer="992" w:gutter="0"/>
          <w:cols w:space="425"/>
          <w:docGrid w:type="lines" w:linePitch="312"/>
        </w:sectPr>
      </w:pPr>
      <w:r>
        <w:rPr>
          <w:rFonts w:ascii="楷体" w:eastAsia="楷体" w:hAnsi="楷体" w:cs="楷体" w:hint="eastAsia"/>
          <w:b/>
          <w:sz w:val="44"/>
          <w:szCs w:val="44"/>
        </w:rPr>
        <w:t>二〇一九年八月</w:t>
      </w:r>
    </w:p>
    <w:p w:rsidR="00085D7B" w:rsidRDefault="00085D7B" w:rsidP="000100B8">
      <w:pPr>
        <w:spacing w:beforeLines="200" w:after="0" w:line="1000" w:lineRule="exact"/>
        <w:jc w:val="center"/>
        <w:rPr>
          <w:rFonts w:ascii="黑体" w:eastAsia="黑体"/>
          <w:sz w:val="48"/>
          <w:szCs w:val="48"/>
        </w:rPr>
      </w:pPr>
      <w:r w:rsidRPr="00085D7B">
        <w:rPr>
          <w:sz w:val="48"/>
          <w:szCs w:val="28"/>
        </w:rPr>
        <w:lastRenderedPageBreak/>
        <w:pict>
          <v:group id="1028" o:spid="_x0000_s1110" style="position:absolute;left:0;text-align:left;margin-left:-80.8pt;margin-top:40pt;width:250.05pt;height:46.7pt;z-index:251658240;mso-position-vertical-relative:page" coordorigin="4551,52615203" o:gfxdata="UEsDBAoAAAAAAIdO4kAAAAAAAAAAAAAAAAAEAAAAZHJzL1BLAwQUAAAACACHTuJAE2lXU9sAAAAL&#10;AQAADwAAAGRycy9kb3ducmV2LnhtbE2PwWrDMBBE74X+g9hCb4mkunGNYzmU0PYUCk0KJTfF2tgm&#10;lmQsxU7+vttTc1z2MfOmWF1sx0YcQuudAjkXwNBV3rSuVvC9e59lwELUzujOO1RwxQCr8v6u0Lnx&#10;k/vCcRtrRiEu5FpBE2Ofcx6qBq0Oc9+jo9/RD1ZHOoeam0FPFG47/iREyq1uHTU0usd1g9Vpe7YK&#10;PiY9vSbybdycjuvrfrf4/NlIVOrxQYolsIiX+A/Dnz6pQ0lOB392JrBOwUymMiVWQSZoFBFJki2A&#10;HQh9SZ6BlwW/3VD+AlBLAwQUAAAACACHTuJAGfJJb6UCAADuBgAADgAAAGRycy9lMm9Eb2MueG1s&#10;vVVda9swFH0f7D8Iva/+ipPU1CllafsytkK7H6DIsi2wPpCUOPn3u5IdN806FjY2Ao7kKx3de87R&#10;9c3tXnRox4zlSpY4uYoxYpKqisumxN9fHj4tMbKOyIp0SrISH5jFt6uPH256XbBUtaqrmEEAIm3R&#10;6xK3zukiiixtmSD2SmkmIVgrI4iDqWmiypAe0EUXpXE8j3plKm0UZdbC2/UQxCOiuQRQ1TWnbK3o&#10;VjDpBlTDOuKgJNtybfEqZFvXjLpvdW2ZQ12JoVIXnnAIjDf+Ga1uSNEYoltOxxTIJSmc1SQIl3Do&#10;BLUmjqCt4T9BCU6Nsqp2V1SJaCgkMAJVJPEZN49GbXWopSn6Rk+kg1BnrP8xLP26ezKIVyXOUowk&#10;EaB4EqdLT0yvmwLij0Y/6yczvmiGma91Xxvh/6EKtA+UHiZK2d4hCi+zZJHPsxwjCrH8OouvR85p&#10;C8L4bbM8TzDy0XSe5IMgtL0f9y/z2XzYnMRx2BodD458flM6vQY72leO7N9x9NwSzQL11nNw5Ahs&#10;M3F0PXAU4hNBtrDA1TvsvFfmkaSTIoEuDzsVSQptrHtkSiA/KLEBSwenkd0X64alxyX+WKs6Xj3w&#10;rgsT02w+dwbtCNh/vfS/Ef3Nsk6ivsRpPgOG/TapPMCA3UnIxpM71OVHG1UdgJCtNrxpIaUkYI4C&#10;eNv8DyXAM0clsuALfywodYkSi8VouOXRjZMSWTob7Zak2b9S4m4dx+n6d0ogSqC91tDWICOh4Ypa&#10;2QR93ohnTzW+e1jM00GPMyt4j6yJbQcvBASfACkEd8yEUctIdS8r5A4auoCE7o+9LwSrMOoYfCz8&#10;KKx0hHeXrAQbv+Mft9/sAebESkTSVkFXps7gX/oq3Hdog+F2jC3b99nTefDq62dq9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TaVdT2wAAAAsBAAAPAAAAAAAAAAEAIAAAACIAAABkcnMvZG93bnJl&#10;di54bWxQSwECFAAUAAAACACHTuJAGfJJb6UCAADuBgAADgAAAAAAAAABACAAAAAqAQAAZHJzL2Uy&#10;b0RvYy54bWxQSwUGAAAAAAYABgBZAQAAQQYAAAAA&#10;">
            <v:rect id="1029" o:spid="_x0000_s1112" style="position:absolute;left:4551;top:52615;width:8546;height:1175" o:gfxdata="UEsDBAoAAAAAAIdO4kAAAAAAAAAAAAAAAAAEAAAAZHJzL1BLAwQUAAAACACHTuJANpn13bkAAADb&#10;AAAADwAAAGRycy9kb3ducmV2LnhtbEVPS4vCMBC+C/sfwizsTVN3QaQaPSwIsiBSH+BxaGbbYjOp&#10;yfjovzcHwePH954vH65VNwqx8WxgPMpAEZfeNlwZOOxXwymoKMgWW89koKcIy8XHYI659Xcu6LaT&#10;SqUQjjkaqEW6XOtY1uQwjnxHnLh/HxxKgqHSNuA9hbtWf2fZRDtsODXU2NFvTeV5d3UGpF/R8e+8&#10;lcPeh95OrsVpcymM+focZzNQQg95i1/utTXwk9anL+kH6M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aZ9d25AAAA2wAA&#10;AA8AAAAAAAAAAQAgAAAAIgAAAGRycy9kb3ducmV2LnhtbFBLAQIUABQAAAAIAIdO4kAzLwWeOwAA&#10;ADkAAAAQAAAAAAAAAAEAIAAAAAgBAABkcnMvc2hhcGV4bWwueG1sUEsFBgAAAAAGAAYAWwEAALID&#10;AAAAAA==&#10;" fillcolor="#d8d8d8" stroked="f" strokeweight="2pt"/>
            <v:rect id="1030" o:spid="_x0000_s1111" style="position:absolute;left:4577;top:52890;width:8324;height:1123;v-text-anchor:middle" o:gfxdata="UEsDBAoAAAAAAIdO4kAAAAAAAAAAAAAAAAAEAAAAZHJzL1BLAwQUAAAACACHTuJALb6IdrwAAADb&#10;AAAADwAAAGRycy9kb3ducmV2LnhtbEWPQYvCMBSE7wv+h/AEb2tSBZFqFFEEvSyouwdvj+bZFpuX&#10;2sTW9debhQWPw8x8w8yXD1uJlhpfOtaQDBUI4syZknMN36ft5xSED8gGK8ek4Zc8LBe9jzmmxnV8&#10;oPYYchEh7FPUUIRQp1L6rCCLfuhq4uhdXGMxRNnk0jTYRbit5EipibRYclwosKZ1Qdn1eLcavtZn&#10;/jmfsFW3zb2uwr57rqjTetBP1AxEoEd4h//bO6NhnMDfl/gD5O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2+iHa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6"/>
                        <w:szCs w:val="36"/>
                      </w:rPr>
                    </w:pPr>
                    <w:r>
                      <w:rPr>
                        <w:rFonts w:ascii="楷体" w:eastAsia="楷体" w:hAnsi="楷体" w:cs="楷体" w:hint="eastAsia"/>
                        <w:b/>
                        <w:bCs/>
                        <w:color w:val="FDEFBE"/>
                        <w:kern w:val="0"/>
                        <w:sz w:val="36"/>
                        <w:szCs w:val="36"/>
                      </w:rPr>
                      <w:t>2018</w:t>
                    </w:r>
                    <w:r>
                      <w:rPr>
                        <w:rFonts w:ascii="楷体" w:eastAsia="楷体" w:hAnsi="楷体" w:cs="楷体" w:hint="eastAsia"/>
                        <w:b/>
                        <w:bCs/>
                        <w:color w:val="FDEFBE"/>
                        <w:kern w:val="0"/>
                        <w:sz w:val="36"/>
                        <w:szCs w:val="36"/>
                      </w:rPr>
                      <w:t>年度部门决算☞目</w:t>
                    </w:r>
                    <w:r>
                      <w:rPr>
                        <w:rFonts w:ascii="楷体" w:eastAsia="楷体" w:hAnsi="楷体" w:cs="楷体" w:hint="eastAsia"/>
                        <w:b/>
                        <w:bCs/>
                        <w:color w:val="FDEFBE"/>
                        <w:kern w:val="0"/>
                        <w:sz w:val="36"/>
                        <w:szCs w:val="36"/>
                      </w:rPr>
                      <w:t xml:space="preserve"> </w:t>
                    </w:r>
                    <w:r>
                      <w:rPr>
                        <w:rFonts w:ascii="楷体" w:eastAsia="楷体" w:hAnsi="楷体" w:cs="楷体" w:hint="eastAsia"/>
                        <w:b/>
                        <w:bCs/>
                        <w:color w:val="FDEFBE"/>
                        <w:kern w:val="0"/>
                        <w:sz w:val="36"/>
                        <w:szCs w:val="36"/>
                      </w:rPr>
                      <w:t>录</w:t>
                    </w:r>
                  </w:p>
                  <w:p w:rsidR="00085D7B" w:rsidRDefault="00085D7B">
                    <w:pPr>
                      <w:jc w:val="center"/>
                    </w:pPr>
                  </w:p>
                </w:txbxContent>
              </v:textbox>
            </v:rect>
            <w10:wrap anchory="page"/>
            <w10:anchorlock/>
          </v:group>
        </w:pict>
      </w:r>
      <w:r w:rsidR="00B4641F">
        <w:rPr>
          <w:rFonts w:ascii="黑体" w:eastAsia="黑体" w:hint="eastAsia"/>
          <w:sz w:val="48"/>
          <w:szCs w:val="48"/>
        </w:rPr>
        <w:t>目</w:t>
      </w:r>
      <w:r w:rsidR="00B4641F">
        <w:rPr>
          <w:rFonts w:ascii="黑体" w:eastAsia="黑体" w:hint="eastAsia"/>
          <w:sz w:val="48"/>
          <w:szCs w:val="48"/>
        </w:rPr>
        <w:t xml:space="preserve">    </w:t>
      </w:r>
      <w:r w:rsidR="00B4641F">
        <w:rPr>
          <w:rFonts w:ascii="黑体" w:eastAsia="黑体" w:hint="eastAsia"/>
          <w:sz w:val="48"/>
          <w:szCs w:val="48"/>
        </w:rPr>
        <w:t>录</w:t>
      </w:r>
    </w:p>
    <w:p w:rsidR="00085D7B" w:rsidRDefault="00085D7B">
      <w:pPr>
        <w:widowControl/>
        <w:spacing w:line="580" w:lineRule="exact"/>
        <w:ind w:firstLineChars="200" w:firstLine="640"/>
        <w:rPr>
          <w:rFonts w:eastAsia="黑体"/>
          <w:sz w:val="32"/>
          <w:szCs w:val="32"/>
        </w:rPr>
      </w:pPr>
    </w:p>
    <w:p w:rsidR="00085D7B" w:rsidRDefault="00B4641F">
      <w:pPr>
        <w:widowControl/>
        <w:spacing w:line="580" w:lineRule="exact"/>
        <w:ind w:firstLineChars="200" w:firstLine="640"/>
        <w:rPr>
          <w:rFonts w:eastAsia="仿宋_GB2312"/>
          <w:sz w:val="24"/>
          <w:szCs w:val="32"/>
        </w:rPr>
      </w:pPr>
      <w:r>
        <w:rPr>
          <w:rFonts w:eastAsia="黑体"/>
          <w:sz w:val="32"/>
          <w:szCs w:val="32"/>
        </w:rPr>
        <w:t>第一部分</w:t>
      </w:r>
      <w:r>
        <w:rPr>
          <w:rFonts w:eastAsia="黑体"/>
          <w:sz w:val="32"/>
          <w:szCs w:val="32"/>
        </w:rPr>
        <w:t xml:space="preserve">   </w:t>
      </w:r>
      <w:r>
        <w:rPr>
          <w:rFonts w:eastAsia="黑体"/>
          <w:sz w:val="32"/>
          <w:szCs w:val="32"/>
        </w:rPr>
        <w:t>部门概况</w:t>
      </w:r>
    </w:p>
    <w:p w:rsidR="00085D7B" w:rsidRDefault="00B4641F" w:rsidP="000100B8">
      <w:pPr>
        <w:widowControl/>
        <w:spacing w:line="580" w:lineRule="exact"/>
        <w:ind w:firstLineChars="398" w:firstLine="1274"/>
        <w:rPr>
          <w:rFonts w:eastAsia="仿宋_GB2312"/>
          <w:sz w:val="32"/>
          <w:szCs w:val="32"/>
        </w:rPr>
      </w:pPr>
      <w:r>
        <w:rPr>
          <w:rFonts w:eastAsia="仿宋_GB2312"/>
          <w:sz w:val="32"/>
          <w:szCs w:val="32"/>
        </w:rPr>
        <w:t>一、部门</w:t>
      </w:r>
      <w:r>
        <w:rPr>
          <w:rFonts w:eastAsia="仿宋_GB2312" w:hint="eastAsia"/>
          <w:sz w:val="32"/>
          <w:szCs w:val="32"/>
        </w:rPr>
        <w:t>职责</w:t>
      </w:r>
    </w:p>
    <w:p w:rsidR="00085D7B" w:rsidRDefault="00B4641F" w:rsidP="000100B8">
      <w:pPr>
        <w:widowControl/>
        <w:spacing w:line="580" w:lineRule="exact"/>
        <w:ind w:firstLineChars="398" w:firstLine="1274"/>
        <w:rPr>
          <w:rFonts w:eastAsia="仿宋_GB2312"/>
          <w:sz w:val="32"/>
          <w:szCs w:val="32"/>
        </w:rPr>
      </w:pPr>
      <w:r>
        <w:rPr>
          <w:rFonts w:eastAsia="仿宋_GB2312"/>
          <w:sz w:val="32"/>
          <w:szCs w:val="32"/>
        </w:rPr>
        <w:t>二、</w:t>
      </w:r>
      <w:r>
        <w:rPr>
          <w:rFonts w:eastAsia="仿宋_GB2312" w:hint="eastAsia"/>
          <w:sz w:val="32"/>
          <w:szCs w:val="32"/>
        </w:rPr>
        <w:t>机构设置</w:t>
      </w:r>
    </w:p>
    <w:p w:rsidR="00085D7B" w:rsidRDefault="00B4641F">
      <w:pPr>
        <w:widowControl/>
        <w:spacing w:line="580" w:lineRule="exact"/>
        <w:ind w:firstLineChars="200" w:firstLine="640"/>
        <w:rPr>
          <w:rFonts w:eastAsia="仿宋_GB2312"/>
          <w:sz w:val="20"/>
          <w:szCs w:val="32"/>
        </w:rPr>
      </w:pPr>
      <w:r>
        <w:rPr>
          <w:rFonts w:eastAsia="黑体"/>
          <w:sz w:val="32"/>
          <w:szCs w:val="32"/>
        </w:rPr>
        <w:t>第二部分</w:t>
      </w:r>
      <w:r>
        <w:rPr>
          <w:rFonts w:eastAsia="黑体"/>
          <w:sz w:val="32"/>
          <w:szCs w:val="32"/>
        </w:rPr>
        <w:t xml:space="preserve">   201</w:t>
      </w:r>
      <w:r>
        <w:rPr>
          <w:rFonts w:eastAsia="黑体" w:hint="eastAsia"/>
          <w:sz w:val="32"/>
          <w:szCs w:val="32"/>
        </w:rPr>
        <w:t>8</w:t>
      </w:r>
      <w:r>
        <w:rPr>
          <w:rFonts w:eastAsia="黑体"/>
          <w:sz w:val="32"/>
          <w:szCs w:val="32"/>
        </w:rPr>
        <w:t>年度部门决算报表</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一、收入支出决算总表</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二、收入决算表</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三、支出决算表</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四、财政拨款收入支出决算总表</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五、一般公共预算财政拨款支出决算表</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六、一般公共预算财政拨款基本支出决算表</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七、</w:t>
      </w:r>
      <w:r>
        <w:rPr>
          <w:rFonts w:eastAsia="仿宋_GB2312" w:hint="eastAsia"/>
          <w:sz w:val="32"/>
          <w:szCs w:val="32"/>
        </w:rPr>
        <w:t>一般公共预算财政拨款</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w:t>
      </w:r>
      <w:r>
        <w:rPr>
          <w:rFonts w:eastAsia="仿宋_GB2312" w:hint="eastAsia"/>
          <w:sz w:val="32"/>
          <w:szCs w:val="32"/>
        </w:rPr>
        <w:t>支出决算表</w:t>
      </w:r>
    </w:p>
    <w:p w:rsidR="00085D7B" w:rsidRDefault="00B4641F">
      <w:pPr>
        <w:widowControl/>
        <w:spacing w:line="580" w:lineRule="exact"/>
        <w:ind w:left="640" w:firstLineChars="200" w:firstLine="640"/>
        <w:rPr>
          <w:rFonts w:eastAsia="仿宋_GB2312"/>
          <w:sz w:val="32"/>
          <w:szCs w:val="32"/>
        </w:rPr>
      </w:pPr>
      <w:r>
        <w:rPr>
          <w:rFonts w:eastAsia="仿宋_GB2312" w:hint="eastAsia"/>
          <w:sz w:val="32"/>
          <w:szCs w:val="32"/>
        </w:rPr>
        <w:t>八、</w:t>
      </w:r>
      <w:r>
        <w:rPr>
          <w:rFonts w:eastAsia="仿宋_GB2312"/>
          <w:sz w:val="32"/>
          <w:szCs w:val="32"/>
        </w:rPr>
        <w:t>政府性基金预算财政拨款收入支出决算表</w:t>
      </w:r>
    </w:p>
    <w:p w:rsidR="00085D7B" w:rsidRDefault="00B4641F">
      <w:pPr>
        <w:widowControl/>
        <w:spacing w:line="580" w:lineRule="exact"/>
        <w:ind w:left="640" w:firstLineChars="200" w:firstLine="640"/>
        <w:rPr>
          <w:rFonts w:eastAsia="仿宋_GB2312"/>
          <w:sz w:val="32"/>
          <w:szCs w:val="32"/>
        </w:rPr>
      </w:pPr>
      <w:r>
        <w:rPr>
          <w:rFonts w:eastAsia="仿宋_GB2312" w:hint="eastAsia"/>
          <w:sz w:val="32"/>
          <w:szCs w:val="32"/>
        </w:rPr>
        <w:t>九</w:t>
      </w:r>
      <w:r>
        <w:rPr>
          <w:rFonts w:eastAsia="仿宋_GB2312"/>
          <w:sz w:val="32"/>
          <w:szCs w:val="32"/>
        </w:rPr>
        <w:t>、国有资本经营预算支出决算表</w:t>
      </w:r>
    </w:p>
    <w:p w:rsidR="00085D7B" w:rsidRDefault="00B4641F">
      <w:pPr>
        <w:widowControl/>
        <w:spacing w:line="580" w:lineRule="exact"/>
        <w:ind w:left="640" w:firstLineChars="200" w:firstLine="640"/>
        <w:rPr>
          <w:rFonts w:eastAsia="仿宋_GB2312"/>
          <w:sz w:val="32"/>
          <w:szCs w:val="32"/>
        </w:rPr>
      </w:pPr>
      <w:r>
        <w:rPr>
          <w:rFonts w:eastAsia="仿宋_GB2312" w:hint="eastAsia"/>
          <w:sz w:val="32"/>
          <w:szCs w:val="32"/>
        </w:rPr>
        <w:t>十</w:t>
      </w:r>
      <w:r>
        <w:rPr>
          <w:rFonts w:eastAsia="仿宋_GB2312"/>
          <w:sz w:val="32"/>
          <w:szCs w:val="32"/>
        </w:rPr>
        <w:t>、政府采购情况表</w:t>
      </w:r>
    </w:p>
    <w:p w:rsidR="00085D7B" w:rsidRDefault="00085D7B">
      <w:pPr>
        <w:widowControl/>
        <w:spacing w:line="580" w:lineRule="exact"/>
        <w:ind w:firstLineChars="200" w:firstLine="640"/>
        <w:rPr>
          <w:rFonts w:eastAsia="黑体"/>
          <w:sz w:val="32"/>
          <w:szCs w:val="32"/>
        </w:rPr>
      </w:pPr>
    </w:p>
    <w:p w:rsidR="00085D7B" w:rsidRDefault="00B4641F">
      <w:pPr>
        <w:widowControl/>
        <w:spacing w:line="580" w:lineRule="exact"/>
        <w:ind w:firstLineChars="200" w:firstLine="640"/>
        <w:rPr>
          <w:rFonts w:eastAsia="黑体"/>
          <w:sz w:val="32"/>
          <w:szCs w:val="32"/>
        </w:rPr>
      </w:pPr>
      <w:r>
        <w:rPr>
          <w:rFonts w:eastAsia="黑体"/>
          <w:sz w:val="32"/>
          <w:szCs w:val="32"/>
        </w:rPr>
        <w:t>第三部分</w:t>
      </w:r>
      <w:r>
        <w:rPr>
          <w:rFonts w:eastAsia="黑体"/>
          <w:sz w:val="32"/>
          <w:szCs w:val="32"/>
        </w:rPr>
        <w:t xml:space="preserve">  </w:t>
      </w:r>
      <w:r>
        <w:rPr>
          <w:rFonts w:eastAsia="黑体" w:hint="eastAsia"/>
          <w:sz w:val="32"/>
          <w:szCs w:val="32"/>
        </w:rPr>
        <w:t>政法委</w:t>
      </w:r>
      <w:r>
        <w:rPr>
          <w:rFonts w:eastAsia="黑体"/>
          <w:sz w:val="32"/>
          <w:szCs w:val="32"/>
        </w:rPr>
        <w:t>201</w:t>
      </w:r>
      <w:r>
        <w:rPr>
          <w:rFonts w:eastAsia="黑体" w:hint="eastAsia"/>
          <w:sz w:val="32"/>
          <w:szCs w:val="32"/>
        </w:rPr>
        <w:t>8</w:t>
      </w:r>
      <w:r>
        <w:rPr>
          <w:rFonts w:eastAsia="黑体"/>
          <w:sz w:val="32"/>
          <w:szCs w:val="32"/>
        </w:rPr>
        <w:t>年部门决算情况说明</w:t>
      </w:r>
      <w:r w:rsidR="00085D7B" w:rsidRPr="00085D7B">
        <w:rPr>
          <w:sz w:val="44"/>
        </w:rPr>
        <w:pict>
          <v:group id="1031" o:spid="_x0000_s1107" style="position:absolute;left:0;text-align:left;margin-left:-80.8pt;margin-top:38.95pt;width:222.8pt;height:46.7pt;z-index:251657216;mso-position-horizontal-relative:text;mso-position-vertical-relative:page" coordorigin="4551,52615203" o:gfxdata="UEsDBAoAAAAAAIdO4kAAAAAAAAAAAAAAAAAEAAAAZHJzL1BLAwQUAAAACACHTuJA3s1cPtsAAAAL&#10;AQAADwAAAGRycy9kb3ducmV2LnhtbE2PQU/CQBCF7yb+h82YeIPtgrZQuyWGqCdCIpgYbkM7tA3d&#10;3aa7tPDvHU96nMyX976Xra6mFQP1vnFWg5pGIMgWrmxspeFr/z5ZgPABbYmts6ThRh5W+f1dhmnp&#10;RvtJwy5UgkOsT1FDHUKXSumLmgz6qevI8u/keoOBz76SZY8jh5tWzqIolgYbyw01drSuqTjvLkbD&#10;x4jj61y9DZvzaX077J+33xtFWj8+qOgFRKBr+IPhV5/VIWeno7vY0otWw0TFKmZWQ5IsQTAxWzzx&#10;uiOjiZqDzDP5f0P+A1BLAwQUAAAACACHTuJAbFUrdqMCAADuBgAADgAAAGRycy9lMm9Eb2MueG1s&#10;vVXtbtsgFP0/ae+A+L/6I3E+rDpVNbf9M22Vuj0AwdhGwoCAxMnb74IdN806rdu0KZID3A/uPef4&#10;+vrm0Am0Z8ZyJQucXMUYMUlVxWVT4G9f7z+sMLKOyIoIJVmBj8zim837d9e9zlmqWiUqZhAkkTbv&#10;dYFb53QeRZa2rCP2SmkmwVgr0xEHW9NElSE9ZO9ElMbxIuqVqbRRlFkLp+VgxGNG85aEqq45ZaWi&#10;u45JN2Q1TBAHLdmWa4s3odq6ZtR9qWvLHBIFhk5deMIlsN76Z7S5JnljiG45HUsgbynhoqeOcAmX&#10;TqlK4gjaGf5Dqo5To6yq3RVVXTQ0EhCBLpL4ApsHo3Y69NLkfaMn0IGoC9T/OC39vH80iFcFTtcY&#10;SdIB40k8SzwwvW5ysD8Y/aQfzXjQDDvf66E2nf+HLtAhQHqcIGUHhygcpqt0nS0AbQq2bD2L1yPm&#10;tAVifNg8yxKMvDVdJNlACG3vxvhVNl8MwUkch9DodHHk65vK6TXI0T5jZP8Oo6eWaBagtx6DE0bL&#10;M4zSAaNgnwCyuQWsXkHntTZPIJ01mSwDBFOTJNfGugemOuQXBTYg6aA0sv9kHZACricXf61Vglf3&#10;XIiwMc32ozBoT0D+5cr/fNEQ8sJNSNQDVdkcEPZhUvkEg6OQ4O/BHfryq62qjgDIThvetFBSEEvw&#10;AQK8bP4HEzClJrXOfpOJJdAYBLc6qXFiYpbOR7klaUj7L5i4LeM4LX/FBKIExmsNYw0q6jS8olY2&#10;gZ8X5Nlzjm/vl4t04OOCY6+Rkth20ELI4AsgeccdM2HVMlLdyQq5o4YpIGH6Y6+LjlUYCQYfC78K&#10;no5w8RZPAO8V/bjD9gBpzqREJG0VTGXqDP6prsL7DmMw6Hcc2X7Onu+DVp8/U5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3s1cPtsAAAALAQAADwAAAAAAAAABACAAAAAiAAAAZHJzL2Rvd25yZXYu&#10;eG1sUEsBAhQAFAAAAAgAh07iQGxVK3ajAgAA7gYAAA4AAAAAAAAAAQAgAAAAKgEAAGRycy9lMm9E&#10;b2MueG1sUEsFBgAAAAAGAAYAWQEAAD8GAAAAAA==&#10;">
            <v:rect id="1032" o:spid="_x0000_s1109" style="position:absolute;left:4551;top:52615;width:8546;height:1175" o:gfxdata="UEsDBAoAAAAAAIdO4kAAAAAAAAAAAAAAAAAEAAAAZHJzL1BLAwQUAAAACACHTuJAPKn7dL0AAADb&#10;AAAADwAAAGRycy9kb3ducmV2LnhtbEWPS2sCQRCE74L/YWjBm87qQWXj6CEghECQ9QE5Njud3cWd&#10;ns1M+9h/nwkIHouq+opabx+uVTcKsfFsYDbNQBGX3jZcGTgdd5MVqCjIFlvPZKCnCNvNcLDG3Po7&#10;F3Q7SKUShGOOBmqRLtc6ljU5jFPfESfvxweHkmSotA14T3DX6nmWLbTDhtNCjR2911ReDldnQPod&#10;nT8vezkdfejt4lp8f/0WxoxHs+wNlNBDXuFn+8MamC/h/0v6AXr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qft0vQAA&#10;ANsAAAAPAAAAAAAAAAEAIAAAACIAAABkcnMvZG93bnJldi54bWxQSwECFAAUAAAACACHTuJAMy8F&#10;njsAAAA5AAAAEAAAAAAAAAABACAAAAAMAQAAZHJzL3NoYXBleG1sLnhtbFBLBQYAAAAABgAGAFsB&#10;AAC2AwAAAAA=&#10;" fillcolor="#d8d8d8" stroked="f" strokeweight="2pt"/>
            <v:rect id="1033" o:spid="_x0000_s1108" style="position:absolute;left:4577;top:52890;width:8324;height:1123;v-text-anchor:middle" o:gfxdata="UEsDBAoAAAAAAIdO4kAAAAAAAAAAAAAAAAAEAAAAZHJzL1BLAwQUAAAACACHTuJAOV23NrkAAADb&#10;AAAADwAAAGRycy9kb3ducmV2LnhtbEVPy4rCMBTdD/gP4QruxqQuRKpRpDIwboTxsXB3aa5tsbmp&#10;TWzVr58sBJeH816sHrYWHbW+cqwhGSsQxLkzFRcajoef7xkIH5AN1o5Jw5M8rJaDrwWmxvX8R90+&#10;FCKGsE9RQxlCk0rp85Is+rFriCN3ca3FEGFbSNNiH8NtLSdKTaXFimNDiQ1lJeXX/d1q2GVnPp0P&#10;2Knb5t7UYdu/1tRrPRomag4i0CN8xG/3r9EwiWPjl/gD5P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ldtza5AAAA2wAA&#10;AA8AAAAAAAAAAQAgAAAAIgAAAGRycy9kb3ducmV2LnhtbFBLAQIUABQAAAAIAIdO4kAzLwWeOwAA&#10;ADkAAAAQAAAAAAAAAAEAIAAAAAgBAABkcnMvc2hhcGV4bWwueG1sUEsFBgAAAAAGAAYAWwEAALID&#10;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年度部门决算☞目</w:t>
                    </w:r>
                    <w:r>
                      <w:rPr>
                        <w:rFonts w:ascii="楷体" w:eastAsia="楷体" w:hAnsi="楷体" w:cs="楷体" w:hint="eastAsia"/>
                        <w:b/>
                        <w:bCs/>
                        <w:color w:val="FDEFBE"/>
                        <w:kern w:val="0"/>
                        <w:sz w:val="32"/>
                        <w:szCs w:val="32"/>
                      </w:rPr>
                      <w:t xml:space="preserve"> </w:t>
                    </w:r>
                    <w:r>
                      <w:rPr>
                        <w:rFonts w:ascii="楷体" w:eastAsia="楷体" w:hAnsi="楷体" w:cs="楷体" w:hint="eastAsia"/>
                        <w:b/>
                        <w:bCs/>
                        <w:color w:val="FDEFBE"/>
                        <w:kern w:val="0"/>
                        <w:sz w:val="32"/>
                        <w:szCs w:val="32"/>
                      </w:rPr>
                      <w:t>录</w:t>
                    </w:r>
                  </w:p>
                  <w:p w:rsidR="00085D7B" w:rsidRDefault="00085D7B">
                    <w:pPr>
                      <w:jc w:val="center"/>
                    </w:pPr>
                  </w:p>
                </w:txbxContent>
              </v:textbox>
            </v:rect>
            <w10:wrap anchory="page"/>
            <w10:anchorlock/>
          </v:group>
        </w:pic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一、收入支出决算总体情况说明</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二、收入决算情况说明</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三、支出决算情况说明</w:t>
      </w:r>
    </w:p>
    <w:p w:rsidR="00085D7B" w:rsidRDefault="00B4641F">
      <w:pPr>
        <w:widowControl/>
        <w:spacing w:line="580" w:lineRule="exact"/>
        <w:ind w:left="640" w:firstLineChars="200" w:firstLine="640"/>
        <w:rPr>
          <w:rFonts w:eastAsia="仿宋_GB2312"/>
          <w:sz w:val="32"/>
          <w:szCs w:val="32"/>
        </w:rPr>
      </w:pPr>
      <w:r>
        <w:rPr>
          <w:rFonts w:eastAsia="仿宋_GB2312"/>
          <w:sz w:val="32"/>
          <w:szCs w:val="32"/>
        </w:rPr>
        <w:t>四、财政拨款收入支出决算总体情况说明</w:t>
      </w:r>
    </w:p>
    <w:p w:rsidR="00085D7B" w:rsidRDefault="00B4641F">
      <w:pPr>
        <w:widowControl/>
        <w:spacing w:line="580" w:lineRule="exact"/>
        <w:ind w:left="640" w:firstLineChars="200" w:firstLine="640"/>
        <w:rPr>
          <w:rFonts w:eastAsia="仿宋_GB2312"/>
          <w:sz w:val="32"/>
          <w:szCs w:val="32"/>
        </w:rPr>
      </w:pPr>
      <w:r>
        <w:rPr>
          <w:rFonts w:eastAsia="仿宋_GB2312" w:hint="eastAsia"/>
          <w:sz w:val="32"/>
          <w:szCs w:val="32"/>
        </w:rPr>
        <w:t>五、一般公共预算</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经费支出决算情况说明</w:t>
      </w:r>
    </w:p>
    <w:p w:rsidR="00085D7B" w:rsidRDefault="00B4641F">
      <w:pPr>
        <w:widowControl/>
        <w:spacing w:line="580" w:lineRule="exact"/>
        <w:ind w:left="640" w:firstLineChars="200" w:firstLine="640"/>
        <w:rPr>
          <w:rFonts w:eastAsia="仿宋_GB2312"/>
          <w:sz w:val="32"/>
          <w:szCs w:val="32"/>
        </w:rPr>
      </w:pPr>
      <w:r>
        <w:rPr>
          <w:rFonts w:eastAsia="仿宋_GB2312" w:hint="eastAsia"/>
          <w:sz w:val="32"/>
          <w:szCs w:val="32"/>
        </w:rPr>
        <w:t>六</w:t>
      </w:r>
      <w:r>
        <w:rPr>
          <w:rFonts w:eastAsia="仿宋_GB2312"/>
          <w:sz w:val="32"/>
          <w:szCs w:val="32"/>
        </w:rPr>
        <w:t>、预算绩效情况说明</w:t>
      </w:r>
    </w:p>
    <w:p w:rsidR="00085D7B" w:rsidRDefault="00B4641F">
      <w:pPr>
        <w:widowControl/>
        <w:spacing w:line="580" w:lineRule="exact"/>
        <w:ind w:left="640" w:firstLineChars="200" w:firstLine="640"/>
        <w:rPr>
          <w:rFonts w:eastAsia="仿宋_GB2312"/>
          <w:sz w:val="32"/>
          <w:szCs w:val="32"/>
        </w:rPr>
      </w:pPr>
      <w:r>
        <w:rPr>
          <w:rFonts w:eastAsia="仿宋_GB2312" w:hint="eastAsia"/>
          <w:sz w:val="32"/>
          <w:szCs w:val="32"/>
        </w:rPr>
        <w:t>七</w:t>
      </w:r>
      <w:r>
        <w:rPr>
          <w:rFonts w:eastAsia="仿宋_GB2312"/>
          <w:sz w:val="32"/>
          <w:szCs w:val="32"/>
        </w:rPr>
        <w:t>、其他重要事项的说明</w:t>
      </w:r>
    </w:p>
    <w:p w:rsidR="00085D7B" w:rsidRDefault="00B4641F">
      <w:pPr>
        <w:widowControl/>
        <w:spacing w:line="580" w:lineRule="exact"/>
        <w:ind w:firstLineChars="200" w:firstLine="640"/>
        <w:rPr>
          <w:rFonts w:eastAsia="黑体"/>
          <w:sz w:val="32"/>
          <w:szCs w:val="32"/>
        </w:rPr>
      </w:pPr>
      <w:r>
        <w:rPr>
          <w:rFonts w:eastAsia="黑体"/>
          <w:sz w:val="32"/>
          <w:szCs w:val="32"/>
        </w:rPr>
        <w:t>第四部分</w:t>
      </w:r>
      <w:r>
        <w:rPr>
          <w:rFonts w:eastAsia="黑体"/>
          <w:sz w:val="32"/>
          <w:szCs w:val="32"/>
        </w:rPr>
        <w:t xml:space="preserve">  </w:t>
      </w:r>
      <w:r>
        <w:rPr>
          <w:rFonts w:eastAsia="黑体"/>
          <w:sz w:val="32"/>
          <w:szCs w:val="32"/>
        </w:rPr>
        <w:t>名词解释</w:t>
      </w:r>
    </w:p>
    <w:p w:rsidR="00085D7B" w:rsidRDefault="00085D7B">
      <w:pPr>
        <w:widowControl/>
        <w:spacing w:line="580" w:lineRule="exact"/>
        <w:ind w:firstLineChars="200" w:firstLine="640"/>
        <w:rPr>
          <w:rFonts w:eastAsia="黑体"/>
          <w:sz w:val="32"/>
          <w:szCs w:val="32"/>
        </w:rPr>
      </w:pPr>
    </w:p>
    <w:p w:rsidR="00085D7B" w:rsidRDefault="00085D7B">
      <w:pPr>
        <w:widowControl/>
        <w:spacing w:line="580" w:lineRule="exact"/>
        <w:ind w:firstLineChars="200" w:firstLine="640"/>
        <w:rPr>
          <w:rFonts w:eastAsia="黑体"/>
          <w:sz w:val="32"/>
          <w:szCs w:val="32"/>
        </w:rPr>
      </w:pPr>
    </w:p>
    <w:p w:rsidR="00085D7B" w:rsidRDefault="00085D7B">
      <w:pPr>
        <w:widowControl/>
        <w:spacing w:line="580" w:lineRule="exact"/>
        <w:ind w:firstLineChars="200" w:firstLine="640"/>
        <w:rPr>
          <w:rFonts w:eastAsia="黑体"/>
          <w:sz w:val="32"/>
          <w:szCs w:val="32"/>
        </w:rPr>
      </w:pPr>
    </w:p>
    <w:p w:rsidR="00085D7B" w:rsidRDefault="00085D7B">
      <w:pPr>
        <w:widowControl/>
        <w:spacing w:line="580" w:lineRule="exact"/>
        <w:ind w:firstLineChars="200" w:firstLine="640"/>
        <w:rPr>
          <w:rFonts w:eastAsia="黑体"/>
          <w:sz w:val="32"/>
          <w:szCs w:val="32"/>
        </w:rPr>
      </w:pPr>
    </w:p>
    <w:p w:rsidR="00085D7B" w:rsidRDefault="00B4641F">
      <w:r>
        <w:br w:type="page"/>
      </w:r>
    </w:p>
    <w:p w:rsidR="00085D7B" w:rsidRDefault="00B4641F">
      <w:r>
        <w:rPr>
          <w:rFonts w:ascii="宋体" w:hAnsi="宋体" w:cs="ArialUnicodeMS" w:hint="eastAsia"/>
          <w:noProof/>
          <w:color w:val="000000"/>
          <w:kern w:val="0"/>
        </w:rPr>
        <w:lastRenderedPageBreak/>
        <w:drawing>
          <wp:anchor distT="0" distB="0" distL="0" distR="0" simplePos="0" relativeHeight="251635712" behindDoc="1" locked="0" layoutInCell="1" allowOverlap="1">
            <wp:simplePos x="0" y="0"/>
            <wp:positionH relativeFrom="column">
              <wp:posOffset>-1024255</wp:posOffset>
            </wp:positionH>
            <wp:positionV relativeFrom="paragraph">
              <wp:posOffset>-1351915</wp:posOffset>
            </wp:positionV>
            <wp:extent cx="7585710" cy="10727055"/>
            <wp:effectExtent l="0" t="0" r="15240" b="17145"/>
            <wp:wrapNone/>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11" cstate="print"/>
                    <a:srcRect/>
                    <a:stretch>
                      <a:fillRect/>
                    </a:stretch>
                  </pic:blipFill>
                  <pic:spPr>
                    <a:xfrm>
                      <a:off x="0" y="0"/>
                      <a:ext cx="7585710" cy="10727055"/>
                    </a:xfrm>
                    <a:prstGeom prst="rect">
                      <a:avLst/>
                    </a:prstGeom>
                  </pic:spPr>
                </pic:pic>
              </a:graphicData>
            </a:graphic>
          </wp:anchor>
        </w:drawing>
      </w:r>
      <w:r w:rsidR="00085D7B" w:rsidRPr="00085D7B">
        <w:rPr>
          <w:sz w:val="72"/>
        </w:rPr>
        <w:pict>
          <v:rect id="1035" o:spid="_x0000_s1106" style="position:absolute;left:0;text-align:left;margin-left:-97.3pt;margin-top:259.1pt;width:613.65pt;height:81.7pt;z-index:251654144;mso-position-horizontal-relative:text;mso-position-vertical-relative:text" o:gfxdata="UEsDBAoAAAAAAIdO4kAAAAAAAAAAAAAAAAAEAAAAZHJzL1BLAwQUAAAACACHTuJAw+Zwv94AAAAN&#10;AQAADwAAAGRycy9kb3ducmV2LnhtbE2PsU7DMBRFdyT+wXpILKi1ndI0hDgdEAgJxEDahc2JX5NA&#10;bEe2mxS+HneC8eke3XtesT3pgUzofG+NAL5kQNA0VvWmFbDfPS0yID5Io+RgDQr4Rg/b8vKikLmy&#10;s3nHqQotiSXG51JAF8KYU+qbDrX0SzuiidnBOi1DPF1LlZNzLNcDTRhLqZa9iQudHPGhw+arOmoB&#10;q8/NvJ/Wjz94U9X68PLx+rx7c0JcX3F2DyTgKfzBcNaP6lBGp9oejfJkELDgd7dpZAWseZYAOSNs&#10;lWyA1ALSjKdAy4L+/6L8BVBLAwQUAAAACACHTuJAiunYOJ4BAABIAwAADgAAAGRycy9lMm9Eb2Mu&#10;eG1srVNNb9swDL0P6H8QdF/sJHCzGnF6CdrLsBXo9gMUWYoF6AukEjv/fpTipUN76WEXmRTJR75H&#10;a/s4OcvOCtAE3/HlouZMeRl6448d//3r6es3zjAJ3wsbvOr4RSF/3N192Y6xVaswBNsrYATisR1j&#10;x4eUYltVKAflBC5CVJ6COoATiVw4Vj2IkdCdrVZ1fV+NAfoIQSpEut1fg3xGhM8ABq2NVPsgT075&#10;dEUFZUUiSjiYiHxXptVayfRTa1SJ2Y4T01ROakL2IZ/VbivaI4g4GDmPID4zwjtOThhPTW9Qe5EE&#10;O4H5AOWMhIBBp4UMrroSKYoQi2X9TpvXQURVuJDUGG+i4/+DlT/OL8BM3/EVSeKFo40v63WThRkj&#10;thR/jS8we0hmZjlpcPlL87OpiHm5iammxCRdbjYP63XTcCYpRpCb5qHIXb2VR8D0rIJj2eg40LaK&#10;iOL8HRO1pNS/KbmbD0/G2rIx69nY8ft1U5eCW4QqrKfCPPp12Gyl6TDNDA6hvxDhUwRzHKjnMhMt&#10;6SRw6Tj/DHmD//ol6+0B7P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w+Zwv94AAAANAQAADwAA&#10;AAAAAAABACAAAAAiAAAAZHJzL2Rvd25yZXYueG1sUEsBAhQAFAAAAAgAh07iQIrp2DieAQAASAMA&#10;AA4AAAAAAAAAAQAgAAAALQEAAGRycy9lMm9Eb2MueG1sUEsFBgAAAAAGAAYAWQEAAD0FAAAAAA==&#10;" filled="f" stroked="f" strokeweight=".5pt">
            <v:textbox>
              <w:txbxContent>
                <w:p w:rsidR="00085D7B" w:rsidRDefault="00B4641F">
                  <w:pPr>
                    <w:widowControl/>
                    <w:jc w:val="center"/>
                    <w:rPr>
                      <w:color w:val="FDEFBE"/>
                      <w:sz w:val="96"/>
                      <w:szCs w:val="96"/>
                    </w:rPr>
                  </w:pPr>
                  <w:r>
                    <w:rPr>
                      <w:rFonts w:ascii="黑体" w:eastAsia="黑体" w:hAnsi="宋体" w:hint="eastAsia"/>
                      <w:color w:val="FDEFBE"/>
                      <w:sz w:val="96"/>
                      <w:szCs w:val="96"/>
                    </w:rPr>
                    <w:t>第一部分</w:t>
                  </w:r>
                  <w:r>
                    <w:rPr>
                      <w:rFonts w:ascii="黑体" w:eastAsia="黑体" w:hAnsi="宋体" w:hint="eastAsia"/>
                      <w:color w:val="FDEFBE"/>
                      <w:sz w:val="96"/>
                      <w:szCs w:val="96"/>
                    </w:rPr>
                    <w:t xml:space="preserve">  </w:t>
                  </w:r>
                  <w:r>
                    <w:rPr>
                      <w:rFonts w:ascii="黑体" w:eastAsia="黑体" w:hAnsi="宋体" w:hint="eastAsia"/>
                      <w:color w:val="FDEFBE"/>
                      <w:sz w:val="96"/>
                      <w:szCs w:val="96"/>
                    </w:rPr>
                    <w:t>部门概况</w:t>
                  </w:r>
                </w:p>
              </w:txbxContent>
            </v:textbox>
          </v:rect>
        </w:pict>
      </w:r>
    </w:p>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 w:rsidR="00085D7B" w:rsidRDefault="00085D7B">
      <w:pPr>
        <w:pStyle w:val="1"/>
        <w:spacing w:before="0" w:after="0" w:line="600" w:lineRule="exact"/>
        <w:jc w:val="left"/>
        <w:rPr>
          <w:rFonts w:ascii="黑体" w:eastAsia="黑体" w:hAnsi="Cambria" w:cs="黑体"/>
          <w:b w:val="0"/>
          <w:bCs w:val="0"/>
          <w:kern w:val="0"/>
          <w:sz w:val="32"/>
          <w:szCs w:val="32"/>
        </w:rPr>
      </w:pPr>
      <w:r w:rsidRPr="00085D7B">
        <w:rPr>
          <w:b w:val="0"/>
          <w:bCs w:val="0"/>
          <w:sz w:val="32"/>
          <w:szCs w:val="32"/>
        </w:rPr>
        <w:lastRenderedPageBreak/>
        <w:pict>
          <v:group id="1036" o:spid="_x0000_s1103" style="position:absolute;margin-left:-80.8pt;margin-top:39.5pt;width:245.25pt;height:46.7pt;z-index:251650048;mso-position-vertical-relative:page" coordorigin="4551,52615203" o:gfxdata="UEsDBAoAAAAAAIdO4kAAAAAAAAAAAAAAAAAEAAAAZHJzL1BLAwQUAAAACACHTuJAIMnUENsAAAAL&#10;AQAADwAAAGRycy9kb3ducmV2LnhtbE2PQU/CQBCF7yb+h82YeIPtFi1QuyWGqCdiIpgQbks7tA3d&#10;2aa7tPDvHU96nMyX976Xra62FQP2vnGkQU0jEEiFKxuqNHzv3icLED4YKk3rCDXc0MMqv7/LTFq6&#10;kb5w2IZKcAj51GioQ+hSKX1RozV+6jok/p1cb03gs69k2ZuRw20r4yhKpDUNcUNtOlzXWJy3F6vh&#10;YzTj60y9DZvzaX077J4/9xuFWj8+qOgFRMBr+IPhV5/VIWeno7tQ6UWrYaISlTCrYb7kUUzM4sUS&#10;xJHRefwEMs/k/w35D1BLAwQUAAAACACHTuJATT5+J6QCAADuBgAADgAAAGRycy9lMm9Eb2MueG1s&#10;vVVdb9sgFH2ftP+AeF/9kThJrTpVNbd9mbZK7X4AwdhGwoCAxMm/3wU7bpp1WrRpUyQHfOFw7zmH&#10;65vbfSfQjhnLlSxwchVjxCRVFZdNgb+/PHxaYWQdkRURSrICH5jFt+uPH256nbNUtUpUzCAAkTbv&#10;dYFb53QeRZa2rCP2SmkmIVgr0xEHU9NElSE9oHciSuN4EfXKVNooyqyFt+UQxCOiuQRQ1TWnrFR0&#10;2zHpBlTDBHFQkm25tngdsq1rRt23urbMIVFgqNSFJxwC441/RusbkjeG6JbTMQVySQpnNXWESzh0&#10;giqJI2hr+E9QHadGWVW7K6q6aCgkMAJVJPEZN49GbXWopcn7Rk+kg1BnrP8xLP26ezKIV+CEGUaS&#10;dKB4Es8WnpheNznEH41+1k9mfNEMM1/rvjad/4cq0D5QepgoZXuHKLycJcl8scwwohDLrmfx9cg5&#10;bUEYv22eZQlGPpoukmwQhLb34/5VNl8Mm5M4Dluj48GRz29Kp9dgR/vKkf07jp5bolmg3noOjhxB&#10;phNHy4GjEJ8IsrkFrt5h570yjySdFJkAV8D0VCTJtbHukakO+UGBDVg6OI3svlg3LD0u8cdaJXj1&#10;wIUIE9NsPguDdgTsX678b0R/s0xI1Bc4zebAsN8mlQcYsIWEbDy5Q11+tFHVAQjZasObFlJKAuYo&#10;gLfN/1AiPVEiFOWPBaUuUWK5HA23OrpxUmKWzke7JensXylxV8ZxWv5OCUQJtNca2hpk1Gm4olY2&#10;QZ834tlTje8elot00OPMCt4jJbHt4IWA4BMgeccdM2HUMlLdywq5g4YuIKH7Y++LjlUYCQYfCz8K&#10;Kx3h4pKVYON3/OP2mz3AnFiJSNoq6MrUGfxLX4X7Dm0w3I6xZfs+ezoPXn39TK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CDJ1BDbAAAACwEAAA8AAAAAAAAAAQAgAAAAIgAAAGRycy9kb3ducmV2&#10;LnhtbFBLAQIUABQAAAAIAIdO4kBNPn4npAIAAO4GAAAOAAAAAAAAAAEAIAAAACoBAABkcnMvZTJv&#10;RG9jLnhtbFBLBQYAAAAABgAGAFkBAABABgAAAAA=&#10;">
            <v:rect id="1037" o:spid="_x0000_s1105" style="position:absolute;left:4551;top:52615;width:8546;height:1175" o:gfxdata="UEsDBAoAAAAAAIdO4kAAAAAAAAAAAAAAAAAEAAAAZHJzL1BLAwQUAAAACACHTuJAEmAMJroAAADb&#10;AAAADwAAAGRycy9kb3ducmV2LnhtbEVPS2vCQBC+C/0PyxR60008SImuHgShFKRELXgcsmMSzM7G&#10;3fGRf+8Khd7m43vOYvVwnbpRiK1nA/kkA0VcedtybeCw34w/QUVBtth5JgMDRVgt30YLLKy/c0m3&#10;ndQqhXAs0EAj0hdax6ohh3Hie+LEnXxwKAmGWtuA9xTuOj3Nspl22HJqaLCndUPVeXd1BmTY0O/3&#10;+UcOex8GO7uWx+2lNObjPc/moIQe8i/+c3/ZND+H1y/pAL1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YAwmugAAANsA&#10;AAAPAAAAAAAAAAEAIAAAACIAAABkcnMvZG93bnJldi54bWxQSwECFAAUAAAACACHTuJAMy8FnjsA&#10;AAA5AAAAEAAAAAAAAAABACAAAAAJAQAAZHJzL3NoYXBleG1sLnhtbFBLBQYAAAAABgAGAFsBAACz&#10;AwAAAAA=&#10;" fillcolor="#d8d8d8" stroked="f" strokeweight="2pt"/>
            <v:rect id="1038" o:spid="_x0000_s1104" style="position:absolute;left:4577;top:52890;width:8324;height:1123;v-text-anchor:middle" o:gfxdata="UEsDBAoAAAAAAIdO4kAAAAAAAAAAAAAAAAAEAAAAZHJzL1BLAwQUAAAACACHTuJAltlKYbsAAADb&#10;AAAADwAAAGRycy9kb3ducmV2LnhtbEVPS2vCQBC+C/0PyxR60109iERXEUVoL0ITPXgbstMkNDsb&#10;s5tH++vdQsHbfHzP2exGW4ueWl851jCfKRDEuTMVFxou2Wm6AuEDssHaMWn4IQ+77ctkg4lxA39S&#10;n4ZCxBD2CWooQ2gSKX1ekkU/cw1x5L5cazFE2BbStDjEcFvLhVJLabHi2FBiQ4eS8u+0sxrOhxtf&#10;bxn26n7smjp8DL97GrR+e52rNYhAY3iK/93vJs5fwN8v8QC5f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tlKYbsAAADb&#10;AAAADwAAAAAAAAABACAAAAAiAAAAZHJzL2Rvd25yZXYueG1sUEsBAhQAFAAAAAgAh07iQDMvBZ47&#10;AAAAOQAAABAAAAAAAAAAAQAgAAAACgEAAGRycy9zaGFwZXhtbC54bWxQSwUGAAAAAAYABgBbAQAA&#10;tAM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年度部门决算☞部门概况</w:t>
                    </w:r>
                  </w:p>
                  <w:p w:rsidR="00085D7B" w:rsidRDefault="00085D7B">
                    <w:pPr>
                      <w:jc w:val="center"/>
                    </w:pPr>
                  </w:p>
                </w:txbxContent>
              </v:textbox>
            </v:rect>
            <w10:wrap anchory="page"/>
            <w10:anchorlock/>
          </v:group>
        </w:pict>
      </w:r>
      <w:r w:rsidR="00B4641F">
        <w:rPr>
          <w:rFonts w:ascii="黑体" w:eastAsia="黑体" w:hAnsi="Cambria" w:cs="黑体" w:hint="eastAsia"/>
          <w:b w:val="0"/>
          <w:bCs w:val="0"/>
          <w:kern w:val="0"/>
          <w:sz w:val="32"/>
          <w:szCs w:val="32"/>
        </w:rPr>
        <w:t>一、部门职责</w:t>
      </w:r>
    </w:p>
    <w:p w:rsidR="00085D7B" w:rsidRDefault="00B4641F">
      <w:pPr>
        <w:pStyle w:val="a8"/>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高新区政法委下设综合处、司法法制处、综治维稳处三个处室</w:t>
      </w:r>
      <w:r>
        <w:rPr>
          <w:rFonts w:ascii="仿宋_GB2312" w:eastAsia="仿宋_GB2312" w:hint="eastAsia"/>
          <w:sz w:val="32"/>
          <w:szCs w:val="32"/>
        </w:rPr>
        <w:t>，部门级别是县级，性质为行政，经费来源为财政拨款</w:t>
      </w:r>
      <w:r>
        <w:rPr>
          <w:rFonts w:ascii="仿宋_GB2312" w:eastAsia="仿宋_GB2312" w:hint="eastAsia"/>
          <w:sz w:val="32"/>
          <w:szCs w:val="32"/>
        </w:rPr>
        <w:t>。</w:t>
      </w:r>
    </w:p>
    <w:p w:rsidR="00085D7B" w:rsidRDefault="00B4641F">
      <w:pPr>
        <w:pStyle w:val="a8"/>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主要职责：</w:t>
      </w:r>
    </w:p>
    <w:p w:rsidR="00085D7B" w:rsidRDefault="00B4641F">
      <w:pPr>
        <w:pStyle w:val="a8"/>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综合处（防范办）：负责政法委内外联系，组织协调机关的政务工作；负责机关综合性文字材料、领导讲话、文件收发、会务安排、档案保密、财务管理、后勤保障和网络信息化等行政管理工作</w:t>
      </w:r>
      <w:r>
        <w:rPr>
          <w:rFonts w:ascii="仿宋_GB2312" w:eastAsia="仿宋_GB2312"/>
          <w:sz w:val="32"/>
          <w:szCs w:val="32"/>
        </w:rPr>
        <w:t>;</w:t>
      </w:r>
      <w:r>
        <w:rPr>
          <w:rFonts w:ascii="仿宋_GB2312" w:eastAsia="仿宋_GB2312" w:hint="eastAsia"/>
          <w:sz w:val="32"/>
          <w:szCs w:val="32"/>
        </w:rPr>
        <w:t>负责机关的思想政治、理论学习、党务、干部、人事管理和党风廉政建设工作；掌握了解制定防范制止非法宗教方案实施工作，处理非法组团结社、示威游行、邪教非法聚会等工作；承办上级和领导交办的其他事项。</w:t>
      </w:r>
    </w:p>
    <w:p w:rsidR="00085D7B" w:rsidRDefault="00B4641F">
      <w:pPr>
        <w:pStyle w:val="a8"/>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司法法制处（司法局、法制办）</w:t>
      </w:r>
      <w:r>
        <w:rPr>
          <w:rFonts w:ascii="宋体" w:hAnsi="宋体" w:hint="eastAsia"/>
          <w:bCs/>
          <w:sz w:val="32"/>
          <w:szCs w:val="32"/>
        </w:rPr>
        <w:t>：</w:t>
      </w:r>
      <w:r>
        <w:rPr>
          <w:rFonts w:ascii="仿宋_GB2312" w:eastAsia="仿宋_GB2312" w:hint="eastAsia"/>
          <w:sz w:val="32"/>
          <w:szCs w:val="32"/>
        </w:rPr>
        <w:t>根据党的路线方针政策和省市区工作部署，组织开展全区普法宣传教育活动，协调、督促全区各单位各行业普法依法治理工作。组织、管理和指导全区的人民调解和社区矫正工作，管理和指导基层司法所工作，协调做好刑释解教人员的安置帮教工作；指导、管理、监督全区法律援助和法律服务工作；负责行政执法证、行政监督检</w:t>
      </w:r>
      <w:r>
        <w:rPr>
          <w:rFonts w:ascii="仿宋_GB2312" w:eastAsia="仿宋_GB2312" w:hint="eastAsia"/>
          <w:sz w:val="32"/>
          <w:szCs w:val="32"/>
        </w:rPr>
        <w:t>查证、行政罚没许可证的审查、备案、发放工作，审核行政执法主体资格、执法人员资格，并组织持证人员的法律培训；承办向管委会申请的行政复议、应诉、赔偿等其他诉讼案件的法务工作；承办地方法规、规章和国家有关法律、法规的征求意见工作。</w:t>
      </w:r>
    </w:p>
    <w:p w:rsidR="00085D7B" w:rsidRDefault="00B4641F">
      <w:pPr>
        <w:autoSpaceDE w:val="0"/>
        <w:autoSpaceDN w:val="0"/>
        <w:adjustRightInd w:val="0"/>
        <w:spacing w:after="0" w:line="560" w:lineRule="exact"/>
        <w:jc w:val="left"/>
        <w:rPr>
          <w:rFonts w:ascii="仿宋_GB2312" w:eastAsia="仿宋_GB2312" w:hAnsi="Cambria" w:cs="ArialUnicodeMS"/>
          <w:kern w:val="0"/>
          <w:sz w:val="32"/>
          <w:szCs w:val="32"/>
        </w:rPr>
      </w:pPr>
      <w:r>
        <w:rPr>
          <w:rFonts w:ascii="仿宋_GB2312" w:eastAsia="仿宋_GB2312" w:hint="eastAsia"/>
          <w:sz w:val="32"/>
          <w:szCs w:val="32"/>
        </w:rPr>
        <w:t>综治维稳处（综治办、维稳办、国安办）</w:t>
      </w:r>
      <w:r>
        <w:rPr>
          <w:rFonts w:ascii="宋体" w:hAnsi="宋体" w:hint="eastAsia"/>
          <w:bCs/>
          <w:sz w:val="32"/>
          <w:szCs w:val="32"/>
        </w:rPr>
        <w:t>：</w:t>
      </w:r>
      <w:r>
        <w:rPr>
          <w:rFonts w:ascii="仿宋_GB2312" w:eastAsia="仿宋_GB2312" w:hint="eastAsia"/>
          <w:sz w:val="32"/>
          <w:szCs w:val="32"/>
        </w:rPr>
        <w:t>承担全区综治维稳、</w:t>
      </w:r>
      <w:r>
        <w:rPr>
          <w:rFonts w:ascii="仿宋_GB2312" w:eastAsia="仿宋_GB2312" w:hint="eastAsia"/>
          <w:sz w:val="32"/>
          <w:szCs w:val="32"/>
        </w:rPr>
        <w:lastRenderedPageBreak/>
        <w:t>国安干部培训工作，组织推动综合治理系统的调研和宣传工作；负责制定全区综合治理工作的长期和年度工作计划，了解掌握综治、维稳、国安等信息情况，组织协调维护社会稳定、社会管理综合治理工作；承办综合治理工作综合性文电；协调处理影响公共秩序</w:t>
      </w:r>
      <w:r>
        <w:rPr>
          <w:rFonts w:ascii="仿宋_GB2312" w:eastAsia="仿宋_GB2312" w:hint="eastAsia"/>
          <w:sz w:val="32"/>
          <w:szCs w:val="32"/>
        </w:rPr>
        <w:t>或公共安全的较大规模的群体性事件；负责督导、检查全区铁路护路工作；开展维护国家安全和社会政治稳定工作，协调区内党政机关、企事业单位、社会群体人民群众配合国家安全机关开展工作；做好见义勇为人员的确认、奖励和保护工作。</w:t>
      </w:r>
    </w:p>
    <w:p w:rsidR="00085D7B" w:rsidRDefault="00B4641F">
      <w:pPr>
        <w:pStyle w:val="1"/>
        <w:spacing w:before="0" w:after="0" w:line="600" w:lineRule="exact"/>
        <w:jc w:val="left"/>
        <w:rPr>
          <w:rFonts w:ascii="黑体" w:eastAsia="黑体" w:hAnsi="Cambria" w:cs="黑体"/>
          <w:b w:val="0"/>
          <w:bCs w:val="0"/>
          <w:kern w:val="0"/>
          <w:sz w:val="32"/>
          <w:szCs w:val="32"/>
        </w:rPr>
      </w:pPr>
      <w:r>
        <w:rPr>
          <w:rFonts w:ascii="黑体" w:eastAsia="黑体" w:hAnsi="Cambria" w:cs="黑体" w:hint="eastAsia"/>
          <w:b w:val="0"/>
          <w:bCs w:val="0"/>
          <w:kern w:val="0"/>
          <w:sz w:val="32"/>
          <w:szCs w:val="32"/>
        </w:rPr>
        <w:t>二、机构设置</w:t>
      </w:r>
    </w:p>
    <w:p w:rsidR="00085D7B" w:rsidRDefault="00B4641F">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从决算编报单位构成看，纳入</w:t>
      </w:r>
      <w:r>
        <w:rPr>
          <w:rFonts w:ascii="仿宋_GB2312" w:eastAsia="仿宋_GB2312" w:hAnsi="Cambria" w:cs="ArialUnicodeMS" w:hint="eastAsia"/>
          <w:kern w:val="0"/>
          <w:sz w:val="32"/>
          <w:szCs w:val="32"/>
        </w:rPr>
        <w:t xml:space="preserve">2018 </w:t>
      </w:r>
      <w:r>
        <w:rPr>
          <w:rFonts w:ascii="仿宋_GB2312" w:eastAsia="仿宋_GB2312" w:hAnsi="Cambria" w:cs="ArialUnicodeMS" w:hint="eastAsia"/>
          <w:kern w:val="0"/>
          <w:sz w:val="32"/>
          <w:szCs w:val="32"/>
        </w:rPr>
        <w:t>年度本部门决算汇编范围的独立核算单位（以下简称“单位”）共</w:t>
      </w:r>
      <w:r>
        <w:rPr>
          <w:rFonts w:ascii="仿宋_GB2312" w:eastAsia="仿宋_GB2312" w:hAnsi="Cambria" w:cs="ArialUnicodeMS" w:hint="eastAsia"/>
          <w:kern w:val="0"/>
          <w:sz w:val="32"/>
          <w:szCs w:val="32"/>
        </w:rPr>
        <w:t>1</w:t>
      </w:r>
      <w:r>
        <w:rPr>
          <w:rFonts w:ascii="仿宋_GB2312" w:eastAsia="仿宋_GB2312" w:hAnsi="Cambria" w:cs="ArialUnicodeMS" w:hint="eastAsia"/>
          <w:kern w:val="0"/>
          <w:sz w:val="32"/>
          <w:szCs w:val="32"/>
        </w:rPr>
        <w:t xml:space="preserve"> </w:t>
      </w:r>
      <w:r>
        <w:rPr>
          <w:rFonts w:ascii="仿宋_GB2312" w:eastAsia="仿宋_GB2312" w:hAnsi="Cambria" w:cs="ArialUnicodeMS" w:hint="eastAsia"/>
          <w:kern w:val="0"/>
          <w:sz w:val="32"/>
          <w:szCs w:val="32"/>
        </w:rPr>
        <w:t>个，具体情况如下：</w:t>
      </w:r>
    </w:p>
    <w:tbl>
      <w:tblPr>
        <w:tblStyle w:val="aa"/>
        <w:tblpPr w:leftFromText="180" w:rightFromText="180" w:vertAnchor="text" w:horzAnchor="page" w:tblpXSpec="center" w:tblpY="10"/>
        <w:tblOverlap w:val="neve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5"/>
        <w:gridCol w:w="3485"/>
        <w:gridCol w:w="2445"/>
        <w:gridCol w:w="2665"/>
      </w:tblGrid>
      <w:tr w:rsidR="00085D7B">
        <w:trPr>
          <w:trHeight w:val="811"/>
          <w:jc w:val="center"/>
        </w:trPr>
        <w:tc>
          <w:tcPr>
            <w:tcW w:w="985" w:type="dxa"/>
            <w:vAlign w:val="center"/>
          </w:tcPr>
          <w:p w:rsidR="00085D7B" w:rsidRDefault="00B4641F">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序号</w:t>
            </w:r>
          </w:p>
        </w:tc>
        <w:tc>
          <w:tcPr>
            <w:tcW w:w="3485" w:type="dxa"/>
            <w:vAlign w:val="center"/>
          </w:tcPr>
          <w:p w:rsidR="00085D7B" w:rsidRDefault="00B4641F">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单位名称</w:t>
            </w:r>
          </w:p>
        </w:tc>
        <w:tc>
          <w:tcPr>
            <w:tcW w:w="2445" w:type="dxa"/>
            <w:vAlign w:val="center"/>
          </w:tcPr>
          <w:p w:rsidR="00085D7B" w:rsidRDefault="00B4641F">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单位基本性质</w:t>
            </w:r>
          </w:p>
        </w:tc>
        <w:tc>
          <w:tcPr>
            <w:tcW w:w="2665" w:type="dxa"/>
            <w:vAlign w:val="center"/>
          </w:tcPr>
          <w:p w:rsidR="00085D7B" w:rsidRDefault="00B4641F">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经费形式</w:t>
            </w:r>
          </w:p>
        </w:tc>
      </w:tr>
      <w:tr w:rsidR="00085D7B">
        <w:trPr>
          <w:trHeight w:val="596"/>
          <w:jc w:val="center"/>
        </w:trPr>
        <w:tc>
          <w:tcPr>
            <w:tcW w:w="985" w:type="dxa"/>
          </w:tcPr>
          <w:p w:rsidR="00085D7B" w:rsidRDefault="00B4641F">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1</w:t>
            </w:r>
          </w:p>
        </w:tc>
        <w:tc>
          <w:tcPr>
            <w:tcW w:w="3485" w:type="dxa"/>
          </w:tcPr>
          <w:p w:rsidR="00085D7B" w:rsidRDefault="00B4641F">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政法委</w:t>
            </w:r>
          </w:p>
        </w:tc>
        <w:tc>
          <w:tcPr>
            <w:tcW w:w="2445" w:type="dxa"/>
          </w:tcPr>
          <w:p w:rsidR="00085D7B" w:rsidRDefault="00B4641F">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行政单位</w:t>
            </w:r>
          </w:p>
        </w:tc>
        <w:tc>
          <w:tcPr>
            <w:tcW w:w="2665" w:type="dxa"/>
          </w:tcPr>
          <w:p w:rsidR="00085D7B" w:rsidRDefault="00B4641F">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财政拨款</w:t>
            </w:r>
          </w:p>
        </w:tc>
      </w:tr>
      <w:tr w:rsidR="00085D7B">
        <w:trPr>
          <w:trHeight w:val="606"/>
          <w:jc w:val="center"/>
        </w:trPr>
        <w:tc>
          <w:tcPr>
            <w:tcW w:w="9580" w:type="dxa"/>
            <w:gridSpan w:val="4"/>
            <w:tcBorders>
              <w:top w:val="single" w:sz="4" w:space="0" w:color="auto"/>
              <w:left w:val="nil"/>
              <w:bottom w:val="nil"/>
              <w:right w:val="nil"/>
            </w:tcBorders>
          </w:tcPr>
          <w:p w:rsidR="00085D7B" w:rsidRDefault="00085D7B">
            <w:pPr>
              <w:spacing w:after="0" w:line="560" w:lineRule="exact"/>
              <w:ind w:firstLineChars="200" w:firstLine="560"/>
              <w:jc w:val="left"/>
              <w:rPr>
                <w:rFonts w:ascii="仿宋_GB2312" w:eastAsia="仿宋_GB2312" w:hAnsi="Cambria" w:cs="ArialUnicodeMS"/>
                <w:kern w:val="0"/>
                <w:sz w:val="28"/>
                <w:szCs w:val="28"/>
              </w:rPr>
            </w:pPr>
          </w:p>
        </w:tc>
      </w:tr>
    </w:tbl>
    <w:p w:rsidR="00085D7B" w:rsidRDefault="00085D7B">
      <w:pPr>
        <w:spacing w:after="0" w:line="560" w:lineRule="exact"/>
        <w:rPr>
          <w:rFonts w:ascii="仿宋_GB2312" w:eastAsia="仿宋_GB2312" w:hAnsi="Cambria" w:cs="ArialUnicodeMS"/>
          <w:kern w:val="0"/>
          <w:sz w:val="32"/>
          <w:szCs w:val="32"/>
        </w:rPr>
      </w:pPr>
    </w:p>
    <w:p w:rsidR="00085D7B" w:rsidRDefault="00085D7B">
      <w:pPr>
        <w:widowControl/>
        <w:spacing w:line="560" w:lineRule="exact"/>
        <w:jc w:val="center"/>
        <w:rPr>
          <w:rFonts w:ascii="黑体" w:eastAsia="黑体" w:hAnsi="Cambria" w:cs="MS-UIGothic,Bold"/>
          <w:bCs/>
          <w:kern w:val="0"/>
          <w:sz w:val="52"/>
          <w:szCs w:val="52"/>
        </w:rPr>
      </w:pPr>
    </w:p>
    <w:p w:rsidR="00085D7B" w:rsidRDefault="00085D7B">
      <w:pPr>
        <w:widowControl/>
        <w:spacing w:line="560" w:lineRule="exact"/>
        <w:jc w:val="center"/>
        <w:rPr>
          <w:rFonts w:ascii="黑体" w:eastAsia="黑体" w:hAnsi="Cambria" w:cs="MS-UIGothic,Bold"/>
          <w:bCs/>
          <w:kern w:val="0"/>
          <w:sz w:val="52"/>
          <w:szCs w:val="52"/>
        </w:rPr>
      </w:pPr>
    </w:p>
    <w:p w:rsidR="00085D7B" w:rsidRDefault="00085D7B">
      <w:pPr>
        <w:widowControl/>
        <w:spacing w:line="560" w:lineRule="exact"/>
        <w:jc w:val="center"/>
        <w:rPr>
          <w:rFonts w:ascii="黑体" w:eastAsia="黑体" w:hAnsi="Cambria" w:cs="MS-UIGothic,Bold"/>
          <w:bCs/>
          <w:kern w:val="0"/>
          <w:sz w:val="52"/>
          <w:szCs w:val="52"/>
        </w:rPr>
        <w:sectPr w:rsidR="00085D7B">
          <w:pgSz w:w="11906" w:h="16838"/>
          <w:pgMar w:top="2098" w:right="1474" w:bottom="1984" w:left="1588" w:header="851" w:footer="992" w:gutter="0"/>
          <w:cols w:space="0"/>
          <w:docGrid w:type="lines" w:linePitch="312"/>
        </w:sectPr>
      </w:pPr>
    </w:p>
    <w:p w:rsidR="00085D7B" w:rsidRDefault="00B4641F">
      <w:pPr>
        <w:widowControl/>
        <w:spacing w:line="560" w:lineRule="exact"/>
        <w:jc w:val="center"/>
        <w:rPr>
          <w:rFonts w:ascii="黑体" w:eastAsia="黑体" w:hAnsi="Cambria" w:cs="MS-UIGothic,Bold"/>
          <w:bCs/>
          <w:kern w:val="0"/>
          <w:sz w:val="52"/>
          <w:szCs w:val="52"/>
        </w:rPr>
      </w:pPr>
      <w:r>
        <w:rPr>
          <w:rFonts w:ascii="宋体" w:hAnsi="宋体" w:cs="ArialUnicodeMS" w:hint="eastAsia"/>
          <w:noProof/>
          <w:color w:val="000000"/>
          <w:kern w:val="0"/>
        </w:rPr>
        <w:lastRenderedPageBreak/>
        <w:drawing>
          <wp:anchor distT="0" distB="0" distL="0" distR="0" simplePos="0" relativeHeight="251636736"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039" name="图片 16"/>
            <wp:cNvGraphicFramePr/>
            <a:graphic xmlns:a="http://schemas.openxmlformats.org/drawingml/2006/main">
              <a:graphicData uri="http://schemas.openxmlformats.org/drawingml/2006/picture">
                <pic:pic xmlns:pic="http://schemas.openxmlformats.org/drawingml/2006/picture">
                  <pic:nvPicPr>
                    <pic:cNvPr id="1039" name="图片 16"/>
                    <pic:cNvPicPr/>
                  </pic:nvPicPr>
                  <pic:blipFill>
                    <a:blip r:embed="rId11" cstate="print"/>
                    <a:srcRect/>
                    <a:stretch>
                      <a:fillRect/>
                    </a:stretch>
                  </pic:blipFill>
                  <pic:spPr>
                    <a:xfrm>
                      <a:off x="0" y="0"/>
                      <a:ext cx="7571105" cy="10680065"/>
                    </a:xfrm>
                    <a:prstGeom prst="rect">
                      <a:avLst/>
                    </a:prstGeom>
                  </pic:spPr>
                </pic:pic>
              </a:graphicData>
            </a:graphic>
          </wp:anchor>
        </w:drawing>
      </w:r>
    </w:p>
    <w:p w:rsidR="00085D7B" w:rsidRDefault="00085D7B">
      <w:pPr>
        <w:rPr>
          <w:rFonts w:ascii="宋体" w:hAnsi="宋体" w:cs="ArialUnicodeMS"/>
          <w:color w:val="000000"/>
          <w:kern w:val="0"/>
        </w:rPr>
      </w:pPr>
    </w:p>
    <w:p w:rsidR="00085D7B" w:rsidRDefault="00085D7B">
      <w:pPr>
        <w:rPr>
          <w:rFonts w:ascii="宋体" w:hAnsi="宋体" w:cs="ArialUnicodeMS"/>
          <w:color w:val="000000"/>
          <w:kern w:val="0"/>
        </w:rPr>
        <w:sectPr w:rsidR="00085D7B">
          <w:pgSz w:w="11906" w:h="16838"/>
          <w:pgMar w:top="2098" w:right="1474" w:bottom="1984" w:left="1588" w:header="851" w:footer="992" w:gutter="0"/>
          <w:cols w:space="0"/>
          <w:docGrid w:type="lines" w:linePitch="312"/>
        </w:sectPr>
      </w:pPr>
      <w:r w:rsidRPr="00085D7B">
        <w:rPr>
          <w:sz w:val="72"/>
        </w:rPr>
        <w:pict>
          <v:rect id="1040" o:spid="_x0000_s1102" style="position:absolute;left:0;text-align:left;margin-left:-74.2pt;margin-top:120.3pt;width:596.2pt;height:159.1pt;z-index:251651072" o:gfxdata="UEsDBAoAAAAAAIdO4kAAAAAAAAAAAAAAAAAEAAAAZHJzL1BLAwQUAAAACACHTuJAJQeOxt0AAAAN&#10;AQAADwAAAGRycy9kb3ducmV2LnhtbE2PsU7DMBRFdyT+wXpILKi1U5wSpXE6IBASiIG0C5sTvyYp&#10;sR3ZblL4etwJxqd3dO+5xfasBzKh8701ApIlA4Kmsao3rYD97nmRAfFBGiUHa1DAN3rYltdXhcyV&#10;nc0HTlVoSQwxPpcCuhDGnFLfdKilX9oRTfwdrNMyxNO1VDk5x3A90BVja6plb2JDJ0d87LD5qk5a&#10;wP3xYd5P6dMP3lW1Prx+vr3s3p0QtzcJ2wAJeA5/MFz0ozqU0am2J6M8GQQsEp7xyApYcbYGckEY&#10;53FfLSBNswxoWdD/K8pfUEsDBBQAAAAIAIdO4kDvqO5SnQEAAEgDAAAOAAAAZHJzL2Uyb0RvYy54&#10;bWytU01v2zAMvRfYfxB0X2xnTTMYcXoJ2kuxFuj6AxRZigXoC6QSO/9+lJImQ3vpoReZFMlHvkd5&#10;dT85yw4K0ATf8WZWc6a8DL3xu46//X34+ZszTML3wgavOn5UyO/XP25WY2zVPAzB9goYgXhsx9jx&#10;IaXYVhXKQTmBsxCVp6AO4EQiF3ZVD2IkdGereV3fVWOAPkKQCpFuN6cgPyPCVwCD1kaqTZB7p3w6&#10;oYKyIhElHExEvi7Taq1ketYaVWK248Q0lZOakL3NZ7VeiXYHIg5GnkcQXxnhAycnjKemF6iNSILt&#10;wXyCckZCwKDTTAZXnYgURYhFU3/Q5nUQURUuJDXGi+j4fbDyz+EFmOnpJdxy5oWjjTf1bRFmjNhS&#10;/DW+AMmUPSQzs5w0uPyl+dlUxDxexFRTYpIul4tlsyQgJik2r+f1YllQq2t5BEyPKjiWjY4DbauI&#10;KA5PmKglpb6n5G4+PBhry8asZ2PH734t6lJwiVCF9VR4HTZbadpOZwbb0B+J8D6C2Q3Us8kvoKST&#10;wKXj+THkDf7vl6zrD7D+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CUHjsbdAAAADQEAAA8AAAAA&#10;AAAAAQAgAAAAIgAAAGRycy9kb3ducmV2LnhtbFBLAQIUABQAAAAIAIdO4kDvqO5SnQEAAEgDAAAO&#10;AAAAAAAAAAEAIAAAACwBAABkcnMvZTJvRG9jLnhtbFBLBQYAAAAABgAGAFkBAAA7BQAAAAA=&#10;" filled="f" stroked="f" strokeweight=".5pt">
            <v:textbox>
              <w:txbxContent>
                <w:p w:rsidR="00085D7B" w:rsidRDefault="00B4641F">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第二部分</w:t>
                  </w:r>
                </w:p>
                <w:p w:rsidR="00085D7B" w:rsidRDefault="00B4641F">
                  <w:pPr>
                    <w:widowControl/>
                    <w:spacing w:line="1200" w:lineRule="exact"/>
                    <w:jc w:val="center"/>
                    <w:rPr>
                      <w:color w:val="FDEFBE"/>
                      <w:sz w:val="96"/>
                      <w:szCs w:val="96"/>
                    </w:rPr>
                  </w:pPr>
                  <w:r>
                    <w:rPr>
                      <w:rFonts w:ascii="黑体" w:eastAsia="黑体" w:hAnsi="宋体" w:hint="eastAsia"/>
                      <w:color w:val="FDEFBE"/>
                      <w:sz w:val="96"/>
                      <w:szCs w:val="96"/>
                    </w:rPr>
                    <w:t>2018</w:t>
                  </w:r>
                  <w:r>
                    <w:rPr>
                      <w:rFonts w:ascii="黑体" w:eastAsia="黑体" w:hAnsi="宋体" w:hint="eastAsia"/>
                      <w:color w:val="FDEFBE"/>
                      <w:sz w:val="96"/>
                      <w:szCs w:val="96"/>
                    </w:rPr>
                    <w:t>年度部门决算报表</w:t>
                  </w:r>
                </w:p>
              </w:txbxContent>
            </v:textbox>
          </v:rect>
        </w:pict>
      </w:r>
    </w:p>
    <w:tbl>
      <w:tblPr>
        <w:tblW w:w="9300" w:type="dxa"/>
        <w:jc w:val="center"/>
        <w:tblLayout w:type="fixed"/>
        <w:tblCellMar>
          <w:left w:w="0" w:type="dxa"/>
          <w:right w:w="0" w:type="dxa"/>
        </w:tblCellMar>
        <w:tblLook w:val="04A0"/>
      </w:tblPr>
      <w:tblGrid>
        <w:gridCol w:w="2700"/>
        <w:gridCol w:w="567"/>
        <w:gridCol w:w="1336"/>
        <w:gridCol w:w="2700"/>
        <w:gridCol w:w="567"/>
        <w:gridCol w:w="1430"/>
      </w:tblGrid>
      <w:tr w:rsidR="00085D7B">
        <w:trPr>
          <w:trHeight w:val="567"/>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440" w:lineRule="exact"/>
              <w:jc w:val="center"/>
              <w:textAlignment w:val="center"/>
              <w:rPr>
                <w:rFonts w:ascii="黑体" w:eastAsia="黑体" w:hAnsi="宋体" w:cs="黑体"/>
                <w:color w:val="000000"/>
                <w:sz w:val="40"/>
                <w:szCs w:val="40"/>
              </w:rPr>
            </w:pPr>
            <w:r w:rsidRPr="00085D7B">
              <w:rPr>
                <w:sz w:val="44"/>
              </w:rPr>
              <w:lastRenderedPageBreak/>
              <w:pict>
                <v:group id="1041" o:spid="_x0000_s1099" style="position:absolute;left:0;text-align:left;margin-left:-70.25pt;margin-top:-81.85pt;width:243.2pt;height:41.2pt;z-index:251660288;mso-position-vertical-relative:page" coordorigin="4551,52615203"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Fap5wqfAgAA7gYAAA4AAABkcnMvZTJvRG9jLnht&#10;bL1V227bMAx9H7B/EPS++pLrjDpFMa99GbYC3T5AkWVbgG6QlDj5+1Gy46ZZh3UbNgRwKJGiyHOO&#10;6eubgxRoz6zjWpU4u0oxYorqmqu2xN++3r1bY+Q8UTURWrESH5nDN5u3b657U7Bcd1rUzCJIolzR&#10;mxJ33psiSRztmCTuShumwNloK4mHpW2T2pIeskuR5Gm6THpta2M1Zc7BbjU48ZjRviahbhpOWaXp&#10;TjLlh6yWCeKhJddx4/AmVts0jPovTeOYR6LE0KmPT7gE7G14JptrUrSWmI7TsQTymhIuepKEK7h0&#10;SlURT9DO8h9SSU6tdrrxV1TLZGgkIgJdZOkFNvdW70zspS361kygA1EXqP9xWvp5/2ARr0s8W2Ck&#10;iATGs3SeBWB60xbgv7fm0TzYcaMdVqHXQ2Nl+Icu0CFCepwgZQePKGzO0vV6OQe0KfgW+SwHO2JO&#10;OyAmHJsvFhlG0bvMFifnx/H8ejFfDoezNI1Hk9PFSahvKqc3IEf3hJH7O4weO2JYhN4FDE4Yzc4w&#10;ygeMon8CyBUOsHoBnZfaPIF01mS2ihBMTZLCWOfvmZYoGCW2IOmoNLL/5DxACaGnkHCt04LXd1yI&#10;uLDt9oOwaE9A/tU6/ELRcORZmFCoL3G+mAPC4ZjSIcEQKBTEB3CHvoK11fURANkZy9sOSopiiTFA&#10;QJDN/2BifsbE7DeZWK1Gwa3fj2qcmACBjnLL8pj2XzBxW6VpXv2KCUQJjNcGxhpUJA28ok61kZ9n&#10;5Llzjm/vVst84OOC46CRirhu0ELMEAogheSe2Wh1jNQfVY380cAUUDD9cdCFZDVGgsHHIlgx0hMu&#10;XhMJ4L2gH3/YHiDNmZSIop2GqUy9xT/VVXzfYQxG/Y4jO8zZ83XU6tNnavM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4K8VI9wAAAANAQAADwAAAAAAAAABACAAAAAiAAAAZHJzL2Rvd25yZXYueG1s&#10;UEsBAhQAFAAAAAgAh07iQFap5wqfAgAA7gYAAA4AAAAAAAAAAQAgAAAAKwEAAGRycy9lMm9Eb2Mu&#10;eG1sUEsFBgAAAAAGAAYAWQEAADwGAAAAAA==&#10;">
                  <v:rect id="1042" o:spid="_x0000_s1101" style="position:absolute;left:4551;top:52615;width:8546;height:1175" o:gfxdata="UEsDBAoAAAAAAIdO4kAAAAAAAAAAAAAAAAAEAAAAZHJzL1BLAwQUAAAACACHTuJAxktrqr0AAADb&#10;AAAADwAAAGRycy9kb3ducmV2LnhtbEWPS2vDMBCE74X8B7GB3Bo5DYTgRs6hECiFUpwH9LhYW9vY&#10;WrnS5uF/HxUKOQ4z8w2z2d5cry4UYuvZwGKegSKuvG25NnA87J7XoKIgW+w9k4GRImyLydMGc+uv&#10;XNJlL7VKEI45GmhEhlzrWDXkMM79QJy8Hx8cSpKh1jbgNcFdr1+ybKUdtpwWGhzoraGq25+dARl3&#10;dProvuR48GG0q3P5/flbGjObLrJXUEI3eYT/2+/WwHIJf1/SD9D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S2uqvQAA&#10;ANsAAAAPAAAAAAAAAAEAIAAAACIAAABkcnMvZG93bnJldi54bWxQSwECFAAUAAAACACHTuJAMy8F&#10;njsAAAA5AAAAEAAAAAAAAAABACAAAAAMAQAAZHJzL3NoYXBleG1sLnhtbFBLBQYAAAAABgAGAFsB&#10;AAC2AwAAAAA=&#10;" fillcolor="#d8d8d8" stroked="f" strokeweight="2pt"/>
                  <v:rect id="1043" o:spid="_x0000_s1100" style="position:absolute;left:4577;top:52890;width:8324;height:1123;v-text-anchor:middle" o:gfxdata="UEsDBAoAAAAAAIdO4kAAAAAAAAAAAAAAAAAEAAAAZHJzL1BLAwQUAAAACACHTuJAPckr7rwAAADb&#10;AAAADwAAAGRycy9kb3ducmV2LnhtbEWPT4vCMBTE74LfITzBmyauyyLVKOIiuBfBfwdvj+bZFpuX&#10;2sTW9dNvhAWPw8z8hpktHrYUDdW+cKxhNFQgiFNnCs40HA/rwQSED8gGS8ek4Zc8LObdzgwT41re&#10;UbMPmYgQ9glqyEOoEil9mpNFP3QVcfQurrYYoqwzaWpsI9yW8kOpL2mx4LiQY0WrnNLr/m41bFdn&#10;Pp0P2Kjb970qw0/7XFKrdb83UlMQgR7hHf5vb4yG8Se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3JK+6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sidR="00B4641F">
              <w:rPr>
                <w:rFonts w:ascii="黑体" w:eastAsia="黑体" w:hAnsi="宋体" w:cs="黑体" w:hint="eastAsia"/>
                <w:color w:val="000000"/>
                <w:kern w:val="0"/>
                <w:sz w:val="40"/>
                <w:szCs w:val="40"/>
              </w:rPr>
              <w:t>收入支出决算总表</w:t>
            </w:r>
          </w:p>
        </w:tc>
      </w:tr>
      <w:tr w:rsidR="00085D7B">
        <w:trPr>
          <w:trHeight w:val="321"/>
          <w:jc w:val="center"/>
        </w:trPr>
        <w:tc>
          <w:tcPr>
            <w:tcW w:w="270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Arial" w:hAnsi="Arial" w:cs="Arial"/>
                <w:color w:val="000000"/>
                <w:sz w:val="20"/>
                <w:szCs w:val="20"/>
              </w:rPr>
            </w:pPr>
          </w:p>
        </w:tc>
        <w:tc>
          <w:tcPr>
            <w:tcW w:w="1336"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Arial" w:hAnsi="Arial" w:cs="Arial"/>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Arial" w:hAnsi="Arial" w:cs="Arial"/>
                <w:color w:val="000000"/>
                <w:sz w:val="20"/>
                <w:szCs w:val="20"/>
              </w:rPr>
            </w:pPr>
          </w:p>
        </w:tc>
        <w:tc>
          <w:tcPr>
            <w:tcW w:w="1430" w:type="dxa"/>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exact"/>
              <w:jc w:val="right"/>
              <w:textAlignment w:val="center"/>
              <w:rPr>
                <w:rFonts w:ascii="宋体" w:hAnsi="宋体" w:cs="宋体"/>
                <w:color w:val="000000"/>
                <w:sz w:val="20"/>
                <w:szCs w:val="20"/>
              </w:rPr>
            </w:pPr>
            <w:r>
              <w:rPr>
                <w:rFonts w:ascii="宋体" w:hAnsi="宋体" w:cs="宋体" w:hint="eastAsia"/>
                <w:color w:val="000000"/>
                <w:kern w:val="0"/>
                <w:sz w:val="20"/>
                <w:szCs w:val="20"/>
              </w:rPr>
              <w:t>公开</w:t>
            </w:r>
            <w:r>
              <w:rPr>
                <w:rFonts w:ascii="宋体" w:hAnsi="宋体" w:cs="宋体" w:hint="eastAsia"/>
                <w:color w:val="000000"/>
                <w:kern w:val="0"/>
                <w:sz w:val="20"/>
                <w:szCs w:val="20"/>
              </w:rPr>
              <w:t>01</w:t>
            </w:r>
            <w:r>
              <w:rPr>
                <w:rFonts w:ascii="宋体" w:hAnsi="宋体" w:cs="宋体" w:hint="eastAsia"/>
                <w:color w:val="000000"/>
                <w:kern w:val="0"/>
                <w:sz w:val="20"/>
                <w:szCs w:val="20"/>
              </w:rPr>
              <w:t>表</w:t>
            </w:r>
          </w:p>
        </w:tc>
      </w:tr>
      <w:tr w:rsidR="00085D7B">
        <w:trPr>
          <w:trHeight w:val="418"/>
          <w:jc w:val="center"/>
        </w:trPr>
        <w:tc>
          <w:tcPr>
            <w:tcW w:w="2700" w:type="dxa"/>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部门：</w:t>
            </w:r>
            <w:r>
              <w:rPr>
                <w:rFonts w:ascii="宋体" w:hAnsi="宋体" w:cs="宋体" w:hint="eastAsia"/>
                <w:color w:val="000000"/>
                <w:kern w:val="0"/>
                <w:sz w:val="20"/>
                <w:szCs w:val="20"/>
              </w:rPr>
              <w:t>政法委</w:t>
            </w:r>
          </w:p>
        </w:tc>
        <w:tc>
          <w:tcPr>
            <w:tcW w:w="56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宋体" w:hAnsi="宋体" w:cs="宋体"/>
                <w:color w:val="000000"/>
                <w:sz w:val="20"/>
                <w:szCs w:val="20"/>
              </w:rPr>
            </w:pPr>
          </w:p>
        </w:tc>
        <w:tc>
          <w:tcPr>
            <w:tcW w:w="1336"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宋体" w:hAnsi="宋体" w:cs="宋体"/>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宋体" w:hAnsi="宋体" w:cs="宋体"/>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exact"/>
              <w:rPr>
                <w:rFonts w:ascii="宋体" w:hAnsi="宋体" w:cs="宋体"/>
                <w:color w:val="000000"/>
                <w:sz w:val="20"/>
                <w:szCs w:val="20"/>
              </w:rPr>
            </w:pPr>
          </w:p>
        </w:tc>
        <w:tc>
          <w:tcPr>
            <w:tcW w:w="1430" w:type="dxa"/>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exact"/>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085D7B">
        <w:trPr>
          <w:trHeight w:val="295"/>
          <w:jc w:val="center"/>
        </w:trPr>
        <w:tc>
          <w:tcPr>
            <w:tcW w:w="4603"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收入</w:t>
            </w:r>
          </w:p>
        </w:tc>
        <w:tc>
          <w:tcPr>
            <w:tcW w:w="4697"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支出</w:t>
            </w:r>
          </w:p>
        </w:tc>
      </w:tr>
      <w:tr w:rsidR="00085D7B">
        <w:trPr>
          <w:trHeight w:val="29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项目</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行次</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金额</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项目</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行次</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金额</w:t>
            </w:r>
          </w:p>
        </w:tc>
      </w:tr>
      <w:tr w:rsidR="00085D7B">
        <w:trPr>
          <w:trHeight w:val="29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exact"/>
              <w:jc w:val="center"/>
              <w:rPr>
                <w:rFonts w:ascii="宋体" w:hAnsi="宋体" w:cs="宋体"/>
                <w:color w:val="000000"/>
                <w:sz w:val="20"/>
                <w:szCs w:val="20"/>
              </w:rPr>
            </w:pP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exact"/>
              <w:jc w:val="center"/>
              <w:rPr>
                <w:rFonts w:ascii="宋体" w:hAnsi="宋体" w:cs="宋体"/>
                <w:color w:val="000000"/>
                <w:sz w:val="20"/>
                <w:szCs w:val="20"/>
              </w:rPr>
            </w:pP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r>
      <w:tr w:rsidR="00085D7B">
        <w:trPr>
          <w:trHeight w:val="36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一、财政拨款收入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316.25</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一、一般公共服务支出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28</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281.12</w:t>
            </w: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二、上级补助收入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二、外交支出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29</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三、事业收入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三、国防支出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四、经营收入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四、公共安全支出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31</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2.13</w:t>
            </w: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五、附属单位上缴收入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五、教育支出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32</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六、其他收入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六、科学技术支出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33</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7</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七、文化体育与传媒支出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34</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八、社会保障和就业支出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35</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16.6</w:t>
            </w: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九、医疗卫生与计划生育支出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36</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12.89</w:t>
            </w: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十、节能环保支出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37</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11</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十一、城乡社区支出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38</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12</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十二、农林水支出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39</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十三、交通运输支出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40</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十四、资源勘探信息等支出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41</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15</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十五、商业服务业等支出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42</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十六、金融支出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43</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17</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十七、援助其他地区支出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44</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18</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十八、国土海洋气象等支出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45</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十九、住房保障支出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46</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11.12</w:t>
            </w: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二十、粮油物资储备支出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47</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21</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二十一、其他支出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48</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22</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二十二、债务还本支出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49</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23</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二十三、债务付息支出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50</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本年收入合计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24</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316.25</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本年支出合计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51</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323.86</w:t>
            </w:r>
          </w:p>
        </w:tc>
      </w:tr>
      <w:tr w:rsidR="00085D7B">
        <w:trPr>
          <w:trHeight w:val="38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用事业基金弥补收支差额</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25</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18"/>
                <w:szCs w:val="18"/>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结余分配</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52</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年初结转和结余</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26</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7.6</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年末结转和结余</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53</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00" w:lineRule="exact"/>
              <w:jc w:val="right"/>
              <w:rPr>
                <w:rFonts w:ascii="宋体" w:hAnsi="宋体" w:cs="宋体"/>
                <w:color w:val="000000"/>
                <w:sz w:val="20"/>
                <w:szCs w:val="20"/>
              </w:rPr>
            </w:pPr>
          </w:p>
        </w:tc>
      </w:tr>
      <w:tr w:rsidR="00085D7B">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总计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27</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323.86</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总计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54</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323.86</w:t>
            </w:r>
          </w:p>
        </w:tc>
      </w:tr>
      <w:tr w:rsidR="00085D7B">
        <w:trPr>
          <w:trHeight w:val="417"/>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00" w:lineRule="exact"/>
              <w:jc w:val="left"/>
              <w:textAlignment w:val="center"/>
              <w:rPr>
                <w:rFonts w:ascii="宋体" w:hAnsi="宋体" w:cs="宋体"/>
                <w:color w:val="000000"/>
                <w:szCs w:val="21"/>
              </w:rPr>
            </w:pPr>
            <w:r>
              <w:rPr>
                <w:rFonts w:ascii="宋体" w:hAnsi="宋体" w:cs="宋体" w:hint="eastAsia"/>
                <w:color w:val="000000"/>
                <w:kern w:val="0"/>
                <w:szCs w:val="21"/>
              </w:rPr>
              <w:t>注：本表反映部门本年度的总收支和年末结转结余情况。</w:t>
            </w:r>
          </w:p>
        </w:tc>
      </w:tr>
    </w:tbl>
    <w:p w:rsidR="00085D7B" w:rsidRDefault="00085D7B">
      <w:pPr>
        <w:widowControl/>
        <w:spacing w:after="0" w:line="560" w:lineRule="exact"/>
        <w:jc w:val="left"/>
        <w:rPr>
          <w:rFonts w:ascii="仿宋_GB2312" w:eastAsia="仿宋_GB2312" w:hAnsi="宋体"/>
          <w:b/>
          <w:sz w:val="28"/>
          <w:szCs w:val="28"/>
          <w:highlight w:val="yellow"/>
        </w:rPr>
        <w:sectPr w:rsidR="00085D7B">
          <w:pgSz w:w="11906" w:h="16838"/>
          <w:pgMar w:top="2098" w:right="1474" w:bottom="1984" w:left="1588" w:header="851" w:footer="992" w:gutter="0"/>
          <w:cols w:space="0"/>
          <w:docGrid w:type="lines" w:linePitch="312"/>
        </w:sectPr>
      </w:pPr>
    </w:p>
    <w:tbl>
      <w:tblPr>
        <w:tblW w:w="8806" w:type="dxa"/>
        <w:jc w:val="center"/>
        <w:tblLayout w:type="fixed"/>
        <w:tblCellMar>
          <w:left w:w="0" w:type="dxa"/>
          <w:right w:w="0" w:type="dxa"/>
        </w:tblCellMar>
        <w:tblLook w:val="04A0"/>
      </w:tblPr>
      <w:tblGrid>
        <w:gridCol w:w="335"/>
        <w:gridCol w:w="179"/>
        <w:gridCol w:w="520"/>
        <w:gridCol w:w="1318"/>
        <w:gridCol w:w="533"/>
        <w:gridCol w:w="260"/>
        <w:gridCol w:w="127"/>
        <w:gridCol w:w="688"/>
        <w:gridCol w:w="232"/>
        <w:gridCol w:w="584"/>
        <w:gridCol w:w="337"/>
        <w:gridCol w:w="478"/>
        <w:gridCol w:w="442"/>
        <w:gridCol w:w="373"/>
        <w:gridCol w:w="548"/>
        <w:gridCol w:w="920"/>
        <w:gridCol w:w="932"/>
      </w:tblGrid>
      <w:tr w:rsidR="00085D7B">
        <w:trPr>
          <w:trHeight w:val="770"/>
          <w:jc w:val="center"/>
        </w:trPr>
        <w:tc>
          <w:tcPr>
            <w:tcW w:w="8806" w:type="dxa"/>
            <w:gridSpan w:val="17"/>
            <w:tcBorders>
              <w:top w:val="nil"/>
              <w:left w:val="nil"/>
              <w:bottom w:val="nil"/>
              <w:right w:val="nil"/>
            </w:tcBorders>
            <w:shd w:val="clear" w:color="auto" w:fill="auto"/>
            <w:tcMar>
              <w:top w:w="15" w:type="dxa"/>
              <w:left w:w="15" w:type="dxa"/>
              <w:right w:w="15" w:type="dxa"/>
            </w:tcMar>
            <w:vAlign w:val="bottom"/>
          </w:tcPr>
          <w:p w:rsidR="00085D7B" w:rsidRDefault="00B4641F">
            <w:pPr>
              <w:widowControl/>
              <w:jc w:val="center"/>
              <w:textAlignment w:val="bottom"/>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收入决</w:t>
            </w:r>
            <w:r w:rsidR="00085D7B" w:rsidRPr="00085D7B">
              <w:rPr>
                <w:sz w:val="44"/>
              </w:rPr>
              <w:pict>
                <v:group id="1044" o:spid="_x0000_s1096" style="position:absolute;left:0;text-align:left;margin-left:-82.75pt;margin-top:-81.1pt;width:243.2pt;height:41.2pt;z-index:251659264;mso-position-horizontal-relative:text;mso-position-vertical-relative:page" coordorigin="4551,52615203" o:gfxdata="UEsDBAoAAAAAAIdO4kAAAAAAAAAAAAAAAAAEAAAAZHJzL1BLAwQUAAAACACHTuJAHCebiNwAAAAN&#10;AQAADwAAAGRycy9kb3ducmV2LnhtbE2Py27CMBBF95X6D9YgdQe2g0IhxEEVartClQqVqu5MPCQR&#10;sR3FJoG/77SbdjePoztn8s3VtmzAPjTeKZAzAQxd6U3jKgUfh5fpEliI2hndeocKbhhgU9zf5Toz&#10;fnTvOOxjxSjEhUwrqGPsMs5DWaPVYeY7dLQ7+d7qSG1fcdPrkcJtyxMhFtzqxtGFWne4rbE87y9W&#10;weuox6e5fB5259P29nVI3z53EpV6mEixBhbxGv9g+NEndSjI6egvzgTWKpjKRZoS+1slCTBi5olY&#10;ATvS6HG1BF7k/P8XxTdQSwMEFAAAAAgAh07iQO8ImTioAgAA7gYAAA4AAABkcnMvZTJvRG9jLnht&#10;bL1VyW7bMBC9F+g/ELw3WrxWiBwEVZJL0QZI+wE0RUkExAUkbdl/3yG1xHFd1GiAwoBMchbOvPc0&#10;ur07iBbtmbFcyRwnNzFGTFJVclnn+OePx09rjKwjsiStkizHR2bx3ebjh9tOZyxVjWpLZhAkkTbr&#10;dI4b53QWRZY2TBB7ozSTYKyUEcTB1tRRaUgH2UUbpXG8jDplSm0UZdbCadEb8ZDRXJNQVRWnrFB0&#10;J5h0fVbDWuKgJdtwbfEmVFtVjLrvVWWZQ22OoVMXnnAJrLf+GW1uSVYbohtOhxLINSWc9SQIl3Dp&#10;lKogjqCd4b+lEpwaZVXlbqgSUd9IQAS6SOIzbJ6M2unQS511tZ5AB6LOUP/ntPTb/tkgXuZ4BrxL&#10;IoDxJJ7PPTCdrjOwPxn9op/NcFD3O9/roTLC/0MX6BAgPU6QsoNDFA5n8Xq9nAPaFGyLdJbCOmBO&#10;GyDGh80XiwSjYF0mi9H4MMSvF/NlH5zEcQiNxosjX99UTqdBjvYVI/s+jF4aolmA3noMRoyglgmj&#10;UKu/FuwTQDazgNUFdC61OYJ00mSyCmmnJkmmjXVPTAnkFzk2IOmgNLL/ah1ACa6ji7/WqpaXj7xt&#10;w8bU2y+tQXsC8i/W/ucBhpA3bq1EXY7TxRwQ9mFS+QS9YyvB33fZ9+VXW1UeAZCdNrxuoKQk5BwI&#10;8LL5H0ysTphY+gL8tVcysYLgILj150GNExMg0EFuSTobsBp1PsL8bibuizhOi78xgSiB8VrBWIOK&#10;hIZX1Mo68POGPHvK8f3japn2fJxx7IsviG16LYQMvgCSCe6YCauGkfJBlsgdNUwBCdMfe10IVmLU&#10;MvhY+FXwdIS313iC0C7oxx22h4GwQUpE0kbBVKbO4D/qKrzvMAaDfoeR7efs6T5o9fUztfk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HCebiNwAAAANAQAADwAAAAAAAAABACAAAAAiAAAAZHJzL2Rv&#10;d25yZXYueG1sUEsBAhQAFAAAAAgAh07iQO8ImTioAgAA7gYAAA4AAAAAAAAAAQAgAAAAKwEAAGRy&#10;cy9lMm9Eb2MueG1sUEsFBgAAAAAGAAYAWQEAAEUGAAAAAA==&#10;">
                  <v:rect id="1045" o:spid="_x0000_s1098" style="position:absolute;left:4551;top:52615;width:8546;height:1175" o:gfxdata="UEsDBAoAAAAAAIdO4kAAAAAAAAAAAAAAAAAEAAAAZHJzL1BLAwQUAAAACACHTuJA1jzIMr0AAADb&#10;AAAADwAAAGRycy9kb3ducmV2LnhtbEWPS2vDMBCE74H+B7GB3hI5LZjgRskhEAiBUpwH5LhYW9vE&#10;WrnS5uF/XxUKOQ4z8w2zWD1cp24UYuvZwGyagSKuvG25NnA8bCZzUFGQLXaeycBAEVbLl9ECC+vv&#10;XNJtL7VKEI4FGmhE+kLrWDXkME59T5y8bx8cSpKh1jbgPcFdp9+yLNcOW04LDfa0bqi67K/OgAwb&#10;Ou0uX3I8+DDY/FqeP39KY17Hs+wDlNBDnuH/9tYaeM/h70v6AXr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PMgyvQAA&#10;ANsAAAAPAAAAAAAAAAEAIAAAACIAAABkcnMvZG93bnJldi54bWxQSwECFAAUAAAACACHTuJAMy8F&#10;njsAAAA5AAAAEAAAAAAAAAABACAAAAAMAQAAZHJzL3NoYXBleG1sLnhtbFBLBQYAAAAABgAGAFsB&#10;AAC2AwAAAAA=&#10;" fillcolor="#d8d8d8" stroked="f" strokeweight="2pt"/>
                  <v:rect id="1046" o:spid="_x0000_s1097" style="position:absolute;left:4577;top:52890;width:8324;height:1123;v-text-anchor:middle" o:gfxdata="UEsDBAoAAAAAAIdO4kAAAAAAAAAAAAAAAAAEAAAAZHJzL1BLAwQUAAAACACHTuJAzRu1mbwAAADb&#10;AAAADwAAAGRycy9kb3ducmV2LnhtbEWPT4vCMBTE74LfITzBmyausCvVKOIiuBfBfwdvj+bZFpuX&#10;2sTW9dNvhAWPw8z8hpktHrYUDdW+cKxhNFQgiFNnCs40HA/rwQSED8gGS8ek4Zc8LObdzgwT41re&#10;UbMPmYgQ9glqyEOoEil9mpNFP3QVcfQurrYYoqwzaWpsI9yW8kOpT2mx4LiQY0WrnNLr/m41bFdn&#10;Pp0P2Kjb970qw0/7XFKrdb83UlMQgR7hHf5vb4yG8Re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0btZm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黑体" w:eastAsia="黑体" w:hAnsi="宋体" w:cs="黑体" w:hint="eastAsia"/>
                <w:color w:val="000000"/>
                <w:kern w:val="0"/>
                <w:sz w:val="40"/>
                <w:szCs w:val="40"/>
              </w:rPr>
              <w:t>算表</w:t>
            </w:r>
          </w:p>
        </w:tc>
      </w:tr>
      <w:tr w:rsidR="00085D7B">
        <w:trPr>
          <w:trHeight w:val="362"/>
          <w:jc w:val="center"/>
        </w:trPr>
        <w:tc>
          <w:tcPr>
            <w:tcW w:w="335"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79"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52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318"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533"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26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16"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2400" w:type="dxa"/>
            <w:gridSpan w:val="3"/>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w:t>
            </w:r>
            <w:r>
              <w:rPr>
                <w:rFonts w:ascii="宋体" w:hAnsi="宋体" w:cs="宋体" w:hint="eastAsia"/>
                <w:color w:val="000000"/>
                <w:kern w:val="0"/>
                <w:szCs w:val="21"/>
              </w:rPr>
              <w:t>02</w:t>
            </w:r>
            <w:r>
              <w:rPr>
                <w:rFonts w:ascii="宋体" w:hAnsi="宋体" w:cs="宋体" w:hint="eastAsia"/>
                <w:color w:val="000000"/>
                <w:kern w:val="0"/>
                <w:szCs w:val="21"/>
              </w:rPr>
              <w:t>表</w:t>
            </w:r>
          </w:p>
        </w:tc>
      </w:tr>
      <w:tr w:rsidR="00085D7B">
        <w:trPr>
          <w:trHeight w:val="362"/>
          <w:jc w:val="center"/>
        </w:trPr>
        <w:tc>
          <w:tcPr>
            <w:tcW w:w="2885" w:type="dxa"/>
            <w:gridSpan w:val="5"/>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w:t>
            </w:r>
            <w:r>
              <w:rPr>
                <w:rFonts w:ascii="宋体" w:hAnsi="宋体" w:cs="宋体" w:hint="eastAsia"/>
                <w:color w:val="000000"/>
                <w:kern w:val="0"/>
                <w:szCs w:val="21"/>
              </w:rPr>
              <w:t>政法委</w:t>
            </w:r>
          </w:p>
        </w:tc>
        <w:tc>
          <w:tcPr>
            <w:tcW w:w="26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16"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2400" w:type="dxa"/>
            <w:gridSpan w:val="3"/>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085D7B">
        <w:trPr>
          <w:trHeight w:val="325"/>
          <w:jc w:val="center"/>
        </w:trPr>
        <w:tc>
          <w:tcPr>
            <w:tcW w:w="2352" w:type="dxa"/>
            <w:gridSpan w:val="4"/>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项目</w:t>
            </w:r>
          </w:p>
        </w:tc>
        <w:tc>
          <w:tcPr>
            <w:tcW w:w="920" w:type="dxa"/>
            <w:gridSpan w:val="3"/>
            <w:vMerge w:val="restart"/>
            <w:tcBorders>
              <w:top w:val="single" w:sz="4" w:space="0" w:color="auto"/>
              <w:left w:val="single" w:sz="4" w:space="0" w:color="auto"/>
              <w:bottom w:val="single" w:sz="4" w:space="0" w:color="auto"/>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本年收入合计</w:t>
            </w:r>
          </w:p>
        </w:tc>
        <w:tc>
          <w:tcPr>
            <w:tcW w:w="920"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财政拨款收入</w:t>
            </w:r>
          </w:p>
        </w:tc>
        <w:tc>
          <w:tcPr>
            <w:tcW w:w="921"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上级补助收入</w:t>
            </w:r>
          </w:p>
        </w:tc>
        <w:tc>
          <w:tcPr>
            <w:tcW w:w="920"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事业收入</w:t>
            </w:r>
          </w:p>
        </w:tc>
        <w:tc>
          <w:tcPr>
            <w:tcW w:w="921"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经营收入</w:t>
            </w:r>
          </w:p>
        </w:tc>
        <w:tc>
          <w:tcPr>
            <w:tcW w:w="920" w:type="dxa"/>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附属单位上缴收入</w:t>
            </w:r>
          </w:p>
        </w:tc>
        <w:tc>
          <w:tcPr>
            <w:tcW w:w="932" w:type="dxa"/>
            <w:vMerge w:val="restart"/>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其他收入</w:t>
            </w:r>
          </w:p>
        </w:tc>
      </w:tr>
      <w:tr w:rsidR="00085D7B">
        <w:trPr>
          <w:trHeight w:val="626"/>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功能分类科目编码</w:t>
            </w:r>
          </w:p>
        </w:tc>
        <w:tc>
          <w:tcPr>
            <w:tcW w:w="1318" w:type="dxa"/>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科目名称</w:t>
            </w:r>
          </w:p>
        </w:tc>
        <w:tc>
          <w:tcPr>
            <w:tcW w:w="920" w:type="dxa"/>
            <w:gridSpan w:val="3"/>
            <w:vMerge/>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 w:val="20"/>
                <w:szCs w:val="20"/>
              </w:rPr>
            </w:pPr>
          </w:p>
        </w:tc>
        <w:tc>
          <w:tcPr>
            <w:tcW w:w="920"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textAlignment w:val="center"/>
              <w:rPr>
                <w:rFonts w:ascii="宋体" w:hAnsi="宋体" w:cs="宋体"/>
                <w:color w:val="000000"/>
                <w:kern w:val="0"/>
                <w:sz w:val="20"/>
                <w:szCs w:val="20"/>
              </w:rPr>
            </w:pPr>
          </w:p>
        </w:tc>
        <w:tc>
          <w:tcPr>
            <w:tcW w:w="921"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textAlignment w:val="center"/>
              <w:rPr>
                <w:rFonts w:ascii="宋体" w:hAnsi="宋体" w:cs="宋体"/>
                <w:color w:val="000000"/>
                <w:kern w:val="0"/>
                <w:sz w:val="20"/>
                <w:szCs w:val="20"/>
              </w:rPr>
            </w:pPr>
          </w:p>
        </w:tc>
        <w:tc>
          <w:tcPr>
            <w:tcW w:w="920"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textAlignment w:val="center"/>
              <w:rPr>
                <w:rFonts w:ascii="宋体" w:hAnsi="宋体" w:cs="宋体"/>
                <w:color w:val="000000"/>
                <w:kern w:val="0"/>
                <w:sz w:val="20"/>
                <w:szCs w:val="20"/>
              </w:rPr>
            </w:pPr>
          </w:p>
        </w:tc>
        <w:tc>
          <w:tcPr>
            <w:tcW w:w="921"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textAlignment w:val="center"/>
              <w:rPr>
                <w:rFonts w:ascii="宋体" w:hAnsi="宋体" w:cs="宋体"/>
                <w:color w:val="000000"/>
                <w:kern w:val="0"/>
                <w:sz w:val="20"/>
                <w:szCs w:val="20"/>
              </w:rPr>
            </w:pPr>
          </w:p>
        </w:tc>
        <w:tc>
          <w:tcPr>
            <w:tcW w:w="920" w:type="dxa"/>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textAlignment w:val="center"/>
              <w:rPr>
                <w:rFonts w:ascii="宋体" w:hAnsi="宋体" w:cs="宋体"/>
                <w:color w:val="000000"/>
                <w:kern w:val="0"/>
                <w:sz w:val="20"/>
                <w:szCs w:val="20"/>
              </w:rPr>
            </w:pPr>
          </w:p>
        </w:tc>
        <w:tc>
          <w:tcPr>
            <w:tcW w:w="932" w:type="dxa"/>
            <w:vMerge/>
            <w:tcBorders>
              <w:top w:val="single" w:sz="4" w:space="0" w:color="auto"/>
              <w:left w:val="nil"/>
              <w:bottom w:val="single" w:sz="4" w:space="0" w:color="000000"/>
              <w:right w:val="single" w:sz="4" w:space="0" w:color="auto"/>
            </w:tcBorders>
            <w:shd w:val="clear" w:color="auto" w:fill="auto"/>
            <w:tcMar>
              <w:top w:w="15" w:type="dxa"/>
              <w:left w:w="15" w:type="dxa"/>
              <w:right w:w="15" w:type="dxa"/>
            </w:tcMar>
            <w:vAlign w:val="center"/>
          </w:tcPr>
          <w:p w:rsidR="00085D7B" w:rsidRDefault="00085D7B">
            <w:pPr>
              <w:widowControl/>
              <w:spacing w:after="0" w:line="240" w:lineRule="atLeast"/>
              <w:jc w:val="center"/>
              <w:textAlignment w:val="center"/>
              <w:rPr>
                <w:rFonts w:ascii="宋体" w:hAnsi="宋体" w:cs="宋体"/>
                <w:color w:val="000000"/>
                <w:kern w:val="0"/>
                <w:sz w:val="20"/>
                <w:szCs w:val="20"/>
              </w:rPr>
            </w:pPr>
          </w:p>
        </w:tc>
      </w:tr>
      <w:tr w:rsidR="00085D7B">
        <w:trPr>
          <w:trHeight w:val="391"/>
          <w:jc w:val="center"/>
        </w:trPr>
        <w:tc>
          <w:tcPr>
            <w:tcW w:w="2352"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920"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92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92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9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r>
      <w:tr w:rsidR="00085D7B">
        <w:trPr>
          <w:trHeight w:val="90"/>
          <w:jc w:val="center"/>
        </w:trPr>
        <w:tc>
          <w:tcPr>
            <w:tcW w:w="2352"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920"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b/>
                <w:color w:val="000000"/>
                <w:sz w:val="18"/>
                <w:szCs w:val="18"/>
              </w:rPr>
            </w:pPr>
            <w:r>
              <w:rPr>
                <w:rFonts w:ascii="宋体" w:hAnsi="宋体" w:cs="宋体" w:hint="eastAsia"/>
                <w:b/>
                <w:color w:val="000000"/>
                <w:sz w:val="18"/>
                <w:szCs w:val="18"/>
              </w:rPr>
              <w:t>316.25</w:t>
            </w:r>
          </w:p>
        </w:tc>
        <w:tc>
          <w:tcPr>
            <w:tcW w:w="920" w:type="dxa"/>
            <w:gridSpan w:val="2"/>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b/>
                <w:color w:val="000000"/>
                <w:sz w:val="18"/>
                <w:szCs w:val="18"/>
              </w:rPr>
            </w:pPr>
            <w:r>
              <w:rPr>
                <w:rFonts w:ascii="宋体" w:hAnsi="宋体" w:cs="宋体" w:hint="eastAsia"/>
                <w:b/>
                <w:color w:val="000000"/>
                <w:sz w:val="18"/>
                <w:szCs w:val="18"/>
              </w:rPr>
              <w:t>316.25</w:t>
            </w:r>
          </w:p>
        </w:tc>
        <w:tc>
          <w:tcPr>
            <w:tcW w:w="921" w:type="dxa"/>
            <w:gridSpan w:val="2"/>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 w:val="18"/>
                <w:szCs w:val="18"/>
              </w:rPr>
            </w:pPr>
          </w:p>
        </w:tc>
        <w:tc>
          <w:tcPr>
            <w:tcW w:w="920" w:type="dxa"/>
            <w:gridSpan w:val="2"/>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 w:val="18"/>
                <w:szCs w:val="18"/>
              </w:rPr>
            </w:pPr>
          </w:p>
        </w:tc>
        <w:tc>
          <w:tcPr>
            <w:tcW w:w="921" w:type="dxa"/>
            <w:gridSpan w:val="2"/>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 w:val="18"/>
                <w:szCs w:val="18"/>
              </w:rPr>
            </w:pPr>
          </w:p>
        </w:tc>
        <w:tc>
          <w:tcPr>
            <w:tcW w:w="92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 w:val="18"/>
                <w:szCs w:val="18"/>
              </w:rPr>
            </w:pPr>
          </w:p>
        </w:tc>
        <w:tc>
          <w:tcPr>
            <w:tcW w:w="932"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 w:val="18"/>
                <w:szCs w:val="18"/>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一般公共服务支出</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273.15</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273.15</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政府办公厅（室）及相关机构事务</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273.16</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273.16</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行政运行</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155.27</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155.27</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2010302</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一般行政管理事务</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115.58</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115.58</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2010308</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信访事务</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2.67</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2.67</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公共安全支出</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20402</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公安</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2040299</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其他公共支出</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社会保障和就业支出</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行政事业单位离退休</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机关事业单位基本养老保险缴费支出</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医疗卫生和计划生育支出</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行政事业单位医疗</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行政单位医疗</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7.13</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7.13</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2101102</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事业单位医疗</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5.76</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5.76</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住房保障支出</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住房改革支出</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131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 w:val="15"/>
                <w:szCs w:val="15"/>
              </w:rPr>
            </w:pPr>
            <w:r>
              <w:rPr>
                <w:rFonts w:ascii="宋体" w:hAnsi="宋体" w:cs="宋体" w:hint="eastAsia"/>
                <w:color w:val="000000"/>
                <w:sz w:val="15"/>
                <w:szCs w:val="15"/>
              </w:rPr>
              <w:t>住房公积金</w:t>
            </w:r>
          </w:p>
        </w:tc>
        <w:tc>
          <w:tcPr>
            <w:tcW w:w="92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93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rPr>
                <w:rFonts w:ascii="宋体" w:hAnsi="宋体" w:cs="宋体"/>
                <w:color w:val="000000"/>
                <w:szCs w:val="21"/>
              </w:rPr>
            </w:pPr>
          </w:p>
        </w:tc>
      </w:tr>
      <w:tr w:rsidR="00085D7B">
        <w:trPr>
          <w:trHeight w:val="481"/>
          <w:jc w:val="center"/>
        </w:trPr>
        <w:tc>
          <w:tcPr>
            <w:tcW w:w="8806" w:type="dxa"/>
            <w:gridSpan w:val="17"/>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注：本表反映部门本年度取得的各项收入情况。</w:t>
            </w:r>
          </w:p>
        </w:tc>
      </w:tr>
    </w:tbl>
    <w:p w:rsidR="00085D7B" w:rsidRDefault="00085D7B">
      <w:pPr>
        <w:widowControl/>
        <w:spacing w:after="0" w:line="560" w:lineRule="exact"/>
        <w:jc w:val="left"/>
        <w:rPr>
          <w:rFonts w:ascii="仿宋_GB2312" w:eastAsia="仿宋_GB2312" w:hAnsi="宋体"/>
          <w:b/>
          <w:sz w:val="28"/>
          <w:szCs w:val="28"/>
          <w:highlight w:val="yellow"/>
        </w:rPr>
        <w:sectPr w:rsidR="00085D7B">
          <w:pgSz w:w="11906" w:h="16838"/>
          <w:pgMar w:top="2098" w:right="1474" w:bottom="1984" w:left="1588" w:header="851" w:footer="992" w:gutter="0"/>
          <w:cols w:space="0"/>
          <w:docGrid w:type="lines" w:linePitch="312"/>
        </w:sectPr>
      </w:pPr>
    </w:p>
    <w:tbl>
      <w:tblPr>
        <w:tblW w:w="9000" w:type="dxa"/>
        <w:tblLayout w:type="fixed"/>
        <w:tblCellMar>
          <w:left w:w="0" w:type="dxa"/>
          <w:right w:w="0" w:type="dxa"/>
        </w:tblCellMar>
        <w:tblLook w:val="04A0"/>
      </w:tblPr>
      <w:tblGrid>
        <w:gridCol w:w="290"/>
        <w:gridCol w:w="289"/>
        <w:gridCol w:w="803"/>
        <w:gridCol w:w="1241"/>
        <w:gridCol w:w="523"/>
        <w:gridCol w:w="436"/>
        <w:gridCol w:w="682"/>
        <w:gridCol w:w="402"/>
        <w:gridCol w:w="718"/>
        <w:gridCol w:w="365"/>
        <w:gridCol w:w="753"/>
        <w:gridCol w:w="331"/>
        <w:gridCol w:w="789"/>
        <w:gridCol w:w="294"/>
        <w:gridCol w:w="1084"/>
      </w:tblGrid>
      <w:tr w:rsidR="00085D7B">
        <w:trPr>
          <w:trHeight w:val="798"/>
        </w:trPr>
        <w:tc>
          <w:tcPr>
            <w:tcW w:w="9000" w:type="dxa"/>
            <w:gridSpan w:val="15"/>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支出决算</w:t>
            </w:r>
            <w:r w:rsidR="00085D7B" w:rsidRPr="00085D7B">
              <w:rPr>
                <w:sz w:val="44"/>
              </w:rPr>
              <w:pict>
                <v:group id="1047" o:spid="_x0000_s1093" style="position:absolute;left:0;text-align:left;margin-left:-80.9pt;margin-top:-81.1pt;width:243.2pt;height:41.2pt;z-index:251661312;mso-position-horizontal-relative:text;mso-position-vertical-relative:page" coordorigin="4551,52615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ITKlGSmAgAA7gYAAA4AAABkcnMvZTJvRG9jLnht&#10;bL1V227bMAx9H7B/EPS++pKba9Qpirnty7AV6PYBiizbAmRJkJQ4+ftRsuOmWYZ1KzAEcCiRoshz&#10;jumb230n0I4Zy5UscHIVY8QkVRWXTYF/fH/4lGFkHZEVEUqyAh+Yxbfrjx9uep2zVLVKVMwgSCJt&#10;3usCt87pPIosbVlH7JXSTIKzVqYjDpamiSpDesjeiSiN42XUK1NpoyizFnbLwYnHjOYtCVVdc8pK&#10;Rbcdk27IapggDlqyLdcWr0O1dc2o+1bXljkkCgyduvCES8De+Ge0viF5Y4huOR1LIG8p4aynjnAJ&#10;l06pSuII2hr+S6qOU6Osqt0VVV00NBIQgS6S+AybR6O2OvTS5H2jJ9CBqDPU/zkt/bp7MohXBZ4n&#10;GEnSAeNJPF95YHrd5OB/NPpZP5lxoxlWvtd9bTr/D12gfYD0MEHK9g5R2JzFWbacA9oUfIt0loId&#10;MKctEOOPzRcLuDl4l8ni6Lwfz2eL+XI4nMRxOBodL458fVM5vQY52heM7Pswem6JZgF66zEYMZpd&#10;n2CUDRgF/wSQzS1gdQGdS20eQTppMlkFCKYmSa6NdY9MdcgbBTYg6aA0svtiHUAJoccQf61VglcP&#10;XIiwMM3mszBoR0D+ZeZ/vmg48ipMSNQXOF3MAWF/TCqfYAgUEuI9uENf3tqo6gCAbLXhTQslJSHn&#10;SICXzX9gwktqUuv1XzKxWo2Cy65HNU5MgEBHuSXpbMTqqPMjzO9m4q6M47T8ExOIEhivNYw1qKjT&#10;8Ipa2QR+XpFnTzm+e1gt04GPM4598SWx7aCFkMEXQPKOO2aC1TJS3csKuYOGKSBh+mOvi45VGAkG&#10;HwtvhUhHuHhLJAjtgn7cfrOHNCdSIpK2CqYydQb/VlfhfYcxGPQ7jmw/Z0/XQasvn6n1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yaUsrcAAAADQEAAA8AAAAAAAAAAQAgAAAAIgAAAGRycy9kb3du&#10;cmV2LnhtbFBLAQIUABQAAAAIAIdO4kCEypRkpgIAAO4GAAAOAAAAAAAAAAEAIAAAACsBAABkcnMv&#10;ZTJvRG9jLnhtbFBLBQYAAAAABgAGAFkBAABDBgAAAAA=&#10;">
                  <v:rect id="1048" o:spid="_x0000_s1095" style="position:absolute;left:4551;top:52615;width:8546;height:1175" o:gfxdata="UEsDBAoAAAAAAIdO4kAAAAAAAAAAAAAAAAAEAAAAZHJzL1BLAwQUAAAACACHTuJAp6NcQL0AAADb&#10;AAAADwAAAGRycy9kb3ducmV2LnhtbEWPS2sCQRCE70L+w9ABbzqrgiQbRw8BQQSR9QE5Njud3cWd&#10;ns1M+9h/7wQCORZV9RW1WD1cq24UYuPZwGScgSIuvW24MnA6rkdvoKIgW2w9k4GeIqyWL4MF5tbf&#10;uaDbQSqVIBxzNFCLdLnWsazJYRz7jjh53z44lCRDpW3Ae4K7Vk+zbK4dNpwWauzos6bycrg6A9Kv&#10;6by97OV09KG382vxtfspjBm+TrIPUEIP+Q//tTfWwOwd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o1xAvQAA&#10;ANsAAAAPAAAAAAAAAAEAIAAAACIAAABkcnMvZG93bnJldi54bWxQSwECFAAUAAAACACHTuJAMy8F&#10;njsAAAA5AAAAEAAAAAAAAAABACAAAAAMAQAAZHJzL3NoYXBleG1sLnhtbFBLBQYAAAAABgAGAFsB&#10;AAC2AwAAAAA=&#10;" fillcolor="#d8d8d8" stroked="f" strokeweight="2pt"/>
                  <v:rect id="1049" o:spid="_x0000_s1094" style="position:absolute;left:4577;top:52890;width:8324;height:1123;v-text-anchor:middle" o:gfxdata="UEsDBAoAAAAAAIdO4kAAAAAAAAAAAAAAAAAEAAAAZHJzL1BLAwQUAAAACACHTuJAGvRekLgAAADb&#10;AAAADwAAAGRycy9kb3ducmV2LnhtbEVPy4rCMBTdD/gP4QruxkQRkWoUcRjQjeBr4e7SXNtic1Ob&#10;2KpfbxaCy8N5zxYPW4qGal841jDoKxDEqTMFZxqOh//fCQgfkA2WjknDkzws5p2fGSbGtbyjZh8y&#10;EUPYJ6ghD6FKpPRpThZ931XEkbu42mKIsM6kqbGN4baUQ6XG0mLBsSHHilY5pdf93WrYrs58Oh+w&#10;Ube/e1WGTftaUqt1rztQUxCBHuEr/rjXRsMoro9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vRekLgAAADbAAAA&#10;DwAAAAAAAAABACAAAAAiAAAAZHJzL2Rvd25yZXYueG1sUEsBAhQAFAAAAAgAh07iQDMvBZ47AAAA&#10;OQAAABAAAAAAAAAAAQAgAAAABwEAAGRycy9zaGFwZXhtbC54bWxQSwUGAAAAAAYABgBbAQAAsQMA&#10;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黑体" w:eastAsia="黑体" w:hAnsi="宋体" w:cs="黑体" w:hint="eastAsia"/>
                <w:color w:val="000000"/>
                <w:kern w:val="0"/>
                <w:sz w:val="40"/>
                <w:szCs w:val="40"/>
              </w:rPr>
              <w:t>表</w:t>
            </w:r>
          </w:p>
        </w:tc>
      </w:tr>
      <w:tr w:rsidR="00085D7B">
        <w:trPr>
          <w:trHeight w:val="333"/>
        </w:trPr>
        <w:tc>
          <w:tcPr>
            <w:tcW w:w="29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289"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803"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241"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523"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378"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w:t>
            </w:r>
            <w:r>
              <w:rPr>
                <w:rFonts w:ascii="宋体" w:hAnsi="宋体" w:cs="宋体" w:hint="eastAsia"/>
                <w:color w:val="000000"/>
                <w:kern w:val="0"/>
                <w:szCs w:val="21"/>
              </w:rPr>
              <w:t>03</w:t>
            </w:r>
            <w:r>
              <w:rPr>
                <w:rFonts w:ascii="宋体" w:hAnsi="宋体" w:cs="宋体" w:hint="eastAsia"/>
                <w:color w:val="000000"/>
                <w:kern w:val="0"/>
                <w:szCs w:val="21"/>
              </w:rPr>
              <w:t>表</w:t>
            </w:r>
          </w:p>
        </w:tc>
      </w:tr>
      <w:tr w:rsidR="00085D7B">
        <w:trPr>
          <w:trHeight w:val="295"/>
        </w:trPr>
        <w:tc>
          <w:tcPr>
            <w:tcW w:w="3146" w:type="dxa"/>
            <w:gridSpan w:val="5"/>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w:t>
            </w:r>
            <w:r>
              <w:rPr>
                <w:rFonts w:ascii="宋体" w:hAnsi="宋体" w:cs="宋体" w:hint="eastAsia"/>
                <w:color w:val="000000"/>
                <w:kern w:val="0"/>
                <w:szCs w:val="21"/>
              </w:rPr>
              <w:t>政法委</w:t>
            </w:r>
          </w:p>
        </w:tc>
        <w:tc>
          <w:tcPr>
            <w:tcW w:w="1118"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2498" w:type="dxa"/>
            <w:gridSpan w:val="4"/>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085D7B">
        <w:trPr>
          <w:trHeight w:val="738"/>
        </w:trPr>
        <w:tc>
          <w:tcPr>
            <w:tcW w:w="2623"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959"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本年支出合计</w:t>
            </w:r>
          </w:p>
        </w:tc>
        <w:tc>
          <w:tcPr>
            <w:tcW w:w="1084"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0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项目支出</w:t>
            </w:r>
          </w:p>
        </w:tc>
        <w:tc>
          <w:tcPr>
            <w:tcW w:w="1084"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上缴上级支出</w:t>
            </w:r>
          </w:p>
        </w:tc>
        <w:tc>
          <w:tcPr>
            <w:tcW w:w="10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经营支出</w:t>
            </w:r>
          </w:p>
        </w:tc>
        <w:tc>
          <w:tcPr>
            <w:tcW w:w="1084" w:type="dxa"/>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对附属单位补助支出</w:t>
            </w:r>
          </w:p>
        </w:tc>
      </w:tr>
      <w:tr w:rsidR="00085D7B">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959"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084"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0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084"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0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084" w:type="dxa"/>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r>
      <w:tr w:rsidR="00085D7B">
        <w:trPr>
          <w:trHeight w:val="282"/>
        </w:trPr>
        <w:tc>
          <w:tcPr>
            <w:tcW w:w="2623"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6</w:t>
            </w:r>
          </w:p>
        </w:tc>
      </w:tr>
      <w:tr w:rsidR="00085D7B">
        <w:trPr>
          <w:trHeight w:val="341"/>
        </w:trPr>
        <w:tc>
          <w:tcPr>
            <w:tcW w:w="2623"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b/>
                <w:color w:val="000000"/>
                <w:szCs w:val="21"/>
              </w:rPr>
            </w:pPr>
            <w:r>
              <w:rPr>
                <w:rFonts w:ascii="宋体" w:hAnsi="宋体" w:cs="宋体" w:hint="eastAsia"/>
                <w:b/>
                <w:color w:val="000000"/>
                <w:szCs w:val="21"/>
              </w:rPr>
              <w:t>323.86</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b/>
                <w:color w:val="000000"/>
                <w:szCs w:val="21"/>
              </w:rPr>
            </w:pPr>
            <w:r>
              <w:rPr>
                <w:rFonts w:ascii="宋体" w:hAnsi="宋体" w:cs="宋体" w:hint="eastAsia"/>
                <w:b/>
                <w:color w:val="000000"/>
                <w:szCs w:val="21"/>
              </w:rPr>
              <w:t>323.86</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b/>
                <w:color w:val="000000"/>
                <w:szCs w:val="21"/>
              </w:rPr>
            </w:pPr>
          </w:p>
        </w:tc>
      </w:tr>
      <w:tr w:rsidR="00085D7B">
        <w:trPr>
          <w:trHeight w:val="411"/>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一般公共服务支出</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281.12</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281.12</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9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政府办公厅（室）及相关机构事务</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281.12</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281.12</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55"/>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行政运行</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155.27</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155.27</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83"/>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2010302</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一般行政管理事务</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123.18</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123.18</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56"/>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2010308</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信访事务</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2.67</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2.67</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56"/>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公共安全支出</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83"/>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20402</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公安</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56"/>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2040299</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其他公共支出</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40"/>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社会保障和就业支出</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84"/>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行政事业单位离退休</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97"/>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机关事业单位基本养老保险缴费支出</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83"/>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医疗卫生和计划生育支出</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411"/>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行政事业单位医疗</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83"/>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行政单位医疗</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7.13</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7.13</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84"/>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2101102</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事业单位医疗</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5.76</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5.76</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55"/>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住房保障支出</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27"/>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住房改革支出</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41"/>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124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住房公积金</w:t>
            </w:r>
          </w:p>
        </w:tc>
        <w:tc>
          <w:tcPr>
            <w:tcW w:w="9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748"/>
        </w:trPr>
        <w:tc>
          <w:tcPr>
            <w:tcW w:w="9000" w:type="dxa"/>
            <w:gridSpan w:val="15"/>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注：本表反映部门本年度各项支出情况。</w:t>
            </w:r>
          </w:p>
        </w:tc>
      </w:tr>
    </w:tbl>
    <w:p w:rsidR="00085D7B" w:rsidRDefault="00085D7B">
      <w:pPr>
        <w:widowControl/>
        <w:spacing w:after="0" w:line="560" w:lineRule="exact"/>
        <w:ind w:firstLineChars="200" w:firstLine="562"/>
        <w:jc w:val="left"/>
        <w:rPr>
          <w:rFonts w:ascii="仿宋_GB2312" w:eastAsia="仿宋_GB2312" w:hAnsi="宋体"/>
          <w:b/>
          <w:sz w:val="28"/>
          <w:szCs w:val="28"/>
          <w:highlight w:val="yellow"/>
        </w:rPr>
        <w:sectPr w:rsidR="00085D7B">
          <w:pgSz w:w="11906" w:h="16838"/>
          <w:pgMar w:top="2098" w:right="1474" w:bottom="1984" w:left="1588" w:header="851" w:footer="992" w:gutter="0"/>
          <w:cols w:space="0"/>
          <w:docGrid w:type="lines" w:linePitch="312"/>
        </w:sectPr>
      </w:pPr>
    </w:p>
    <w:tbl>
      <w:tblPr>
        <w:tblW w:w="8940" w:type="dxa"/>
        <w:tblLayout w:type="fixed"/>
        <w:tblCellMar>
          <w:left w:w="0" w:type="dxa"/>
          <w:right w:w="0" w:type="dxa"/>
        </w:tblCellMar>
        <w:tblLook w:val="04A0"/>
      </w:tblPr>
      <w:tblGrid>
        <w:gridCol w:w="1717"/>
        <w:gridCol w:w="745"/>
        <w:gridCol w:w="325"/>
        <w:gridCol w:w="850"/>
        <w:gridCol w:w="2124"/>
        <w:gridCol w:w="191"/>
        <w:gridCol w:w="360"/>
        <w:gridCol w:w="650"/>
        <w:gridCol w:w="226"/>
        <w:gridCol w:w="599"/>
        <w:gridCol w:w="277"/>
        <w:gridCol w:w="876"/>
      </w:tblGrid>
      <w:tr w:rsidR="00085D7B">
        <w:trPr>
          <w:trHeight w:val="152"/>
        </w:trPr>
        <w:tc>
          <w:tcPr>
            <w:tcW w:w="8940" w:type="dxa"/>
            <w:gridSpan w:val="1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财政拨款收入支出决</w:t>
            </w:r>
            <w:r w:rsidR="00085D7B" w:rsidRPr="00085D7B">
              <w:rPr>
                <w:sz w:val="44"/>
              </w:rPr>
              <w:pict>
                <v:group id="1050" o:spid="_x0000_s1090" style="position:absolute;left:0;text-align:left;margin-left:-80.9pt;margin-top:-81.1pt;width:243.2pt;height:41.2pt;z-index:251662336;mso-position-horizontal-relative:text;mso-position-vertical-relative:page" coordorigin="4551,52615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GvCUj2kAgAA7gYAAA4AAABkcnMvZTJvRG9jLnht&#10;bLVV227bMAx9H7B/EPS++pLrjDpFMa99GbYC3T5AkWVbgG6QlDj5+1GynaZZh3UrhgAOJVIUec4x&#10;fX1zkALtmXVcqxJnVylGTFFdc9WW+Mf3uw9rjJwnqiZCK1biI3P4ZvP+3XVvCpbrTouaWQRJlCt6&#10;U+LOe1MkiaMdk8RdacMUOBttJfGwtG1SW9JDdimSPE2XSa9tbaymzDnYrQYnHjPa1yTUTcMpqzTd&#10;Sab8kNUyQTy05DpuHN7EapuGUf+taRzzSJQYOvXxCZeAvQ3PZHNNitYS03E6lkBeU8JFT5JwBZee&#10;UlXEE7Sz/JdUklOrnW78FdUyGRqJiEAXWXqBzb3VOxN7aYu+NSfQgagL1P85Lf26f7CI1yWezzFS&#10;RALjWbqIwPSmLcB/b82jebCAVNhoh1Xo9dBYGf6hC3SIkB5PkLKDRxQ2Z+l6vZwD2hR8i3yWgx0x&#10;px0QE47NF4sMo+hdZovJ+Xk8v17Ml8PhLE3j0WS6OHlWTm9Aju4JI/c2jB47YliE3gUMJozyM4yy&#10;UGu4FvwngFzhAKsX0HmpzQmksyazVYTg1CQpjHX+nmmJglFiC5KOSiP7L85DBRA6hYRrnRa8vuNC&#10;xIVtt5+ERXsC8q/W4ReKhiPPwoRCfYnzxRwQDseUDgmGQKEgPnQ59BWsra6PAMjOWN52UFIEIsYA&#10;AQMk/5+J2RkT+V8ysVqNglt/HNV4YgIEOsoty2cjVpPOJ5jfzMRtlaZ59ScmECUwXhsYa1CRNPCK&#10;OtVGfp6R5845vr1bLfOBjwuOQ/EVcd2ghZghFEAKyT2z0eoYqT+rGvmjgSmgYPrjoAvJaowEg49F&#10;sGKkJ1y8JhKE9oJ+/GF7gDRnUiKKdhqmMvUW/1ZX8X2HMRj1O47sMGfP11GrT5+p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cmlLK3AAAAA0BAAAPAAAAAAAAAAEAIAAAACIAAABkcnMvZG93bnJl&#10;di54bWxQSwECFAAUAAAACACHTuJAa8JSPaQCAADuBgAADgAAAAAAAAABACAAAAArAQAAZHJzL2Uy&#10;b0RvYy54bWxQSwUGAAAAAAYABgBZAQAAQQYAAAAA&#10;">
                  <v:rect id="1051" o:spid="_x0000_s1092" style="position:absolute;left:4551;top:52615;width:8546;height:1175" o:gfxdata="UEsDBAoAAAAAAIdO4kAAAAAAAAAAAAAAAAAEAAAAZHJzL1BLAwQUAAAACACHTuJA8QG9TL0AAADb&#10;AAAADwAAAGRycy9kb3ducmV2LnhtbEWPS2sCQRCE74L/YWghN51VRGTj6CEgBEFkfUCOzU5nd3Gn&#10;ZzPTPvbfZwIBj0VVfUWtNk/XqjuF2Hg2MJ1koIhLbxuuDJxP2/ESVBRki61nMtBThM16OFhhbv2D&#10;C7ofpVIJwjFHA7VIl2sdy5ocxonviJP37YNDSTJU2gZ8JLhr9SzLFtphw2mhxo4+aiqvx5szIP2W&#10;LrvrQc4nH3q7uBVf+5/CmLfRNHsHJfSUV/i//WkNzGfw9yX9AL3+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Ab1MvQAA&#10;ANsAAAAPAAAAAAAAAAEAIAAAACIAAABkcnMvZG93bnJldi54bWxQSwECFAAUAAAACACHTuJAMy8F&#10;njsAAAA5AAAAEAAAAAAAAAABACAAAAAMAQAAZHJzL3NoYXBleG1sLnhtbFBLBQYAAAAABgAGAFsB&#10;AAC2AwAAAAA=&#10;" fillcolor="#d8d8d8" stroked="f" strokeweight="2pt"/>
                  <v:rect id="1052" o:spid="_x0000_s1091" style="position:absolute;left:4577;top:52890;width:8324;height:1123;v-text-anchor:middle" o:gfxdata="UEsDBAoAAAAAAIdO4kAAAAAAAAAAAAAAAAAEAAAAZHJzL1BLAwQUAAAACACHTuJA6ibA57wAAADb&#10;AAAADwAAAGRycy9kb3ducmV2LnhtbEWPT4vCMBTE74LfITzBmyauyyLVKOIiuBfBfwdvj+bZFpuX&#10;2sTW9dNvhAWPw8z8hpktHrYUDdW+cKxhNFQgiFNnCs40HA/rwQSED8gGS8ek4Zc8LObdzgwT41re&#10;UbMPmYgQ9glqyEOoEil9mpNFP3QVcfQurrYYoqwzaWpsI9yW8kOpL2mx4LiQY0WrnNLr/m41bFdn&#10;Pp0P2Kjb970qw0/7XFKrdb83UlMQgR7hHf5vb4yGzzG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omwOe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黑体" w:eastAsia="黑体" w:hAnsi="宋体" w:cs="黑体" w:hint="eastAsia"/>
                <w:color w:val="000000"/>
                <w:kern w:val="0"/>
                <w:sz w:val="40"/>
                <w:szCs w:val="40"/>
              </w:rPr>
              <w:t>算总表</w:t>
            </w:r>
          </w:p>
        </w:tc>
      </w:tr>
      <w:tr w:rsidR="00085D7B">
        <w:trPr>
          <w:trHeight w:val="90"/>
        </w:trPr>
        <w:tc>
          <w:tcPr>
            <w:tcW w:w="171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 w:val="20"/>
                <w:szCs w:val="20"/>
              </w:rPr>
            </w:pPr>
          </w:p>
        </w:tc>
        <w:tc>
          <w:tcPr>
            <w:tcW w:w="745"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 w:val="20"/>
                <w:szCs w:val="20"/>
              </w:rPr>
            </w:pPr>
          </w:p>
        </w:tc>
        <w:tc>
          <w:tcPr>
            <w:tcW w:w="325"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 w:val="20"/>
                <w:szCs w:val="20"/>
              </w:rPr>
            </w:pPr>
          </w:p>
        </w:tc>
        <w:tc>
          <w:tcPr>
            <w:tcW w:w="2974"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 w:val="20"/>
                <w:szCs w:val="20"/>
              </w:rPr>
            </w:pPr>
          </w:p>
        </w:tc>
        <w:tc>
          <w:tcPr>
            <w:tcW w:w="551"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 w:val="20"/>
                <w:szCs w:val="20"/>
              </w:rPr>
            </w:pPr>
          </w:p>
        </w:tc>
        <w:tc>
          <w:tcPr>
            <w:tcW w:w="65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 w:val="20"/>
                <w:szCs w:val="20"/>
              </w:rPr>
            </w:pPr>
          </w:p>
        </w:tc>
        <w:tc>
          <w:tcPr>
            <w:tcW w:w="82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 w:val="20"/>
                <w:szCs w:val="20"/>
              </w:rPr>
            </w:pPr>
          </w:p>
        </w:tc>
        <w:tc>
          <w:tcPr>
            <w:tcW w:w="1153"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right"/>
              <w:textAlignment w:val="center"/>
              <w:rPr>
                <w:rFonts w:ascii="宋体" w:hAnsi="宋体" w:cs="宋体"/>
                <w:color w:val="000000"/>
                <w:sz w:val="20"/>
                <w:szCs w:val="20"/>
              </w:rPr>
            </w:pPr>
            <w:r>
              <w:rPr>
                <w:rFonts w:ascii="宋体" w:hAnsi="宋体" w:cs="宋体" w:hint="eastAsia"/>
                <w:color w:val="000000"/>
                <w:kern w:val="0"/>
                <w:sz w:val="20"/>
                <w:szCs w:val="20"/>
              </w:rPr>
              <w:t>公开</w:t>
            </w:r>
            <w:r>
              <w:rPr>
                <w:rFonts w:ascii="宋体" w:hAnsi="宋体" w:cs="宋体" w:hint="eastAsia"/>
                <w:color w:val="000000"/>
                <w:kern w:val="0"/>
                <w:sz w:val="20"/>
                <w:szCs w:val="20"/>
              </w:rPr>
              <w:t>04</w:t>
            </w:r>
            <w:r>
              <w:rPr>
                <w:rFonts w:ascii="宋体" w:hAnsi="宋体" w:cs="宋体" w:hint="eastAsia"/>
                <w:color w:val="000000"/>
                <w:kern w:val="0"/>
                <w:sz w:val="20"/>
                <w:szCs w:val="20"/>
              </w:rPr>
              <w:t>表</w:t>
            </w:r>
          </w:p>
        </w:tc>
      </w:tr>
      <w:tr w:rsidR="00085D7B">
        <w:trPr>
          <w:trHeight w:val="152"/>
        </w:trPr>
        <w:tc>
          <w:tcPr>
            <w:tcW w:w="6312" w:type="dxa"/>
            <w:gridSpan w:val="7"/>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20"/>
                <w:szCs w:val="20"/>
              </w:rPr>
            </w:pPr>
            <w:r>
              <w:rPr>
                <w:rFonts w:ascii="宋体" w:hAnsi="宋体" w:cs="宋体" w:hint="eastAsia"/>
                <w:color w:val="000000"/>
                <w:kern w:val="0"/>
                <w:sz w:val="20"/>
                <w:szCs w:val="20"/>
              </w:rPr>
              <w:t>部门：</w:t>
            </w:r>
            <w:r>
              <w:rPr>
                <w:rFonts w:ascii="宋体" w:hAnsi="宋体" w:cs="宋体" w:hint="eastAsia"/>
                <w:color w:val="000000"/>
                <w:kern w:val="0"/>
                <w:sz w:val="20"/>
                <w:szCs w:val="20"/>
              </w:rPr>
              <w:t>政法委</w:t>
            </w:r>
          </w:p>
        </w:tc>
        <w:tc>
          <w:tcPr>
            <w:tcW w:w="65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 w:val="20"/>
                <w:szCs w:val="20"/>
              </w:rPr>
            </w:pPr>
          </w:p>
        </w:tc>
        <w:tc>
          <w:tcPr>
            <w:tcW w:w="1978" w:type="dxa"/>
            <w:gridSpan w:val="4"/>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085D7B">
        <w:trPr>
          <w:trHeight w:val="90"/>
        </w:trPr>
        <w:tc>
          <w:tcPr>
            <w:tcW w:w="278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收</w:t>
            </w: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入</w:t>
            </w:r>
          </w:p>
        </w:tc>
        <w:tc>
          <w:tcPr>
            <w:tcW w:w="6153" w:type="dxa"/>
            <w:gridSpan w:val="9"/>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支</w:t>
            </w: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出</w:t>
            </w:r>
          </w:p>
        </w:tc>
      </w:tr>
      <w:tr w:rsidR="00085D7B">
        <w:trPr>
          <w:trHeight w:val="17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项目</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行次</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金额</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项目</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行次</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一般公共预算财政拨款</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政府性基金预算财政拨款</w:t>
            </w: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 w:val="18"/>
                <w:szCs w:val="18"/>
              </w:rPr>
            </w:pP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r>
      <w:tr w:rsidR="00085D7B">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一、一般公共预算财政拨款</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316.25</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一、一般公共服务支出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29</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281.12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281.12</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二、政府性基金预算财政拨款</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二、外交支出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30</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三、国防支出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31</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四、公共安全支出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2.13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2.13</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五、教育支出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六、科学技术支出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34</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七、文化体育与传媒支出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35</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8</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八、社会保障和就业支出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16.6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16.6</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9</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6"/>
                <w:szCs w:val="16"/>
              </w:rPr>
              <w:t>九、医疗卫生与计划生育支出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37</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12.89</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12.89</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10</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十、节能环保支出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38</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11</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十一、城乡社区支出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39</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12</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十二、农林水支出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40</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13</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十三、交通运输支出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41</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14</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十四、资源勘探信息等支出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15</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十五、商业服务业等支出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16</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十六、金融支出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44</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17</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十七、援助其他地区支出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45</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18</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十八、国土海洋气象等支出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19</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十九、住房保障支出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47</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11.12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11.12</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20</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二十、粮油物资储备支出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48</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21</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二十一、其他支出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49</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22</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二十二、债务还本支出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50</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23</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二十三、债务付息支出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51</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本年收入合计</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24</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316.25</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本年支出合计</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323.86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323.86</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年初财政拨款结转和结余</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25</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7.6</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年末财政拨款结转和结余</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w:t>
            </w:r>
            <w:r>
              <w:rPr>
                <w:rFonts w:ascii="宋体" w:hAnsi="宋体" w:cs="宋体" w:hint="eastAsia"/>
                <w:color w:val="000000"/>
                <w:kern w:val="0"/>
                <w:sz w:val="18"/>
                <w:szCs w:val="18"/>
              </w:rPr>
              <w:t>一般公共预算财政拨款</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26</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7.6</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54</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w:t>
            </w:r>
            <w:r>
              <w:rPr>
                <w:rFonts w:ascii="宋体" w:hAnsi="宋体" w:cs="宋体" w:hint="eastAsia"/>
                <w:color w:val="000000"/>
                <w:kern w:val="0"/>
                <w:sz w:val="18"/>
                <w:szCs w:val="18"/>
              </w:rPr>
              <w:t>政府性基金预算财政拨款</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27</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left"/>
              <w:rPr>
                <w:rFonts w:ascii="宋体" w:hAnsi="宋体" w:cs="宋体"/>
                <w:color w:val="000000"/>
                <w:sz w:val="18"/>
                <w:szCs w:val="18"/>
              </w:rPr>
            </w:pP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55</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总计</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28</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323.86</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总计</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323.86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323.86</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 w:val="18"/>
                <w:szCs w:val="18"/>
              </w:rPr>
            </w:pPr>
          </w:p>
        </w:tc>
      </w:tr>
      <w:tr w:rsidR="00085D7B">
        <w:trPr>
          <w:trHeight w:val="155"/>
        </w:trPr>
        <w:tc>
          <w:tcPr>
            <w:tcW w:w="8940" w:type="dxa"/>
            <w:gridSpan w:val="1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注：本表反映部门本年度一般公共预算财政拨款和政府性基金预算财政拨款的总收支和年末结转结余情况。</w:t>
            </w:r>
          </w:p>
        </w:tc>
      </w:tr>
    </w:tbl>
    <w:p w:rsidR="00085D7B" w:rsidRDefault="00085D7B">
      <w:pPr>
        <w:widowControl/>
        <w:spacing w:after="0" w:line="560" w:lineRule="exact"/>
        <w:jc w:val="left"/>
        <w:rPr>
          <w:rFonts w:ascii="仿宋_GB2312" w:eastAsia="仿宋_GB2312" w:hAnsi="宋体"/>
          <w:b/>
          <w:sz w:val="28"/>
          <w:szCs w:val="28"/>
          <w:highlight w:val="yellow"/>
        </w:rPr>
        <w:sectPr w:rsidR="00085D7B">
          <w:pgSz w:w="11906" w:h="16838"/>
          <w:pgMar w:top="2098" w:right="1474" w:bottom="1984" w:left="1588" w:header="851" w:footer="992" w:gutter="0"/>
          <w:cols w:space="0"/>
          <w:docGrid w:type="lines" w:linePitch="312"/>
        </w:sectPr>
      </w:pPr>
    </w:p>
    <w:tbl>
      <w:tblPr>
        <w:tblW w:w="8860" w:type="dxa"/>
        <w:tblLayout w:type="fixed"/>
        <w:tblCellMar>
          <w:left w:w="0" w:type="dxa"/>
          <w:right w:w="0" w:type="dxa"/>
        </w:tblCellMar>
        <w:tblLook w:val="04A0"/>
      </w:tblPr>
      <w:tblGrid>
        <w:gridCol w:w="317"/>
        <w:gridCol w:w="319"/>
        <w:gridCol w:w="357"/>
        <w:gridCol w:w="2109"/>
        <w:gridCol w:w="745"/>
        <w:gridCol w:w="1174"/>
        <w:gridCol w:w="718"/>
        <w:gridCol w:w="1201"/>
        <w:gridCol w:w="1920"/>
      </w:tblGrid>
      <w:tr w:rsidR="00085D7B">
        <w:trPr>
          <w:trHeight w:val="600"/>
        </w:trPr>
        <w:tc>
          <w:tcPr>
            <w:tcW w:w="8860" w:type="dxa"/>
            <w:gridSpan w:val="9"/>
            <w:tcBorders>
              <w:top w:val="nil"/>
              <w:left w:val="nil"/>
              <w:bottom w:val="nil"/>
              <w:right w:val="nil"/>
            </w:tcBorders>
            <w:shd w:val="clear" w:color="auto" w:fill="auto"/>
            <w:tcMar>
              <w:top w:w="15" w:type="dxa"/>
              <w:left w:w="15" w:type="dxa"/>
              <w:right w:w="15" w:type="dxa"/>
            </w:tcMar>
            <w:vAlign w:val="bottom"/>
          </w:tcPr>
          <w:p w:rsidR="00085D7B" w:rsidRDefault="00B4641F">
            <w:pPr>
              <w:widowControl/>
              <w:spacing w:after="0" w:line="240" w:lineRule="auto"/>
              <w:jc w:val="center"/>
              <w:textAlignment w:val="bottom"/>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w:t>
            </w:r>
            <w:r w:rsidR="00085D7B" w:rsidRPr="00085D7B">
              <w:rPr>
                <w:sz w:val="44"/>
              </w:rPr>
              <w:pict>
                <v:group id="1053" o:spid="_x0000_s1087" style="position:absolute;left:0;text-align:left;margin-left:-80.9pt;margin-top:-81.1pt;width:243.2pt;height:41.2pt;z-index:251663360;mso-position-horizontal-relative:text;mso-position-vertical-relative:page" coordorigin="4551,52615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BpNepymAgAA7gYAAA4AAABkcnMvZTJvRG9jLnht&#10;bL1V227bMAx9H7B/EPS++tI4yYw6RbG0fRm2At0+QJFlW4BukJQ4+ftRsuOmWYcFGzYEcCiToshz&#10;juib270UaMes41pVOLtKMWKK6pqrtsLfvz18WGLkPFE1EVqxCh+Yw7er9+9uelOyXHda1MwiSKJc&#10;2ZsKd96bMkkc7Zgk7kobpsDZaCuJh6Vtk9qSHrJLkeRpOk96bWtjNWXOwdv14MRjRntJQt00nLK1&#10;plvJlB+yWiaIh5Zcx43Dq1ht0zDqvzaNYx6JCkOnPj7hELA34ZmsbkjZWmI6TscSyCUlnPUkCVdw&#10;6JRqTTxBW8t/SiU5tdrpxl9RLZOhkYgIdJGlZ9g8Wr01sZe27FszgQ5EnaH+x2npl92TRbyu8GyB&#10;kSISGM/S4joA05u2BP+jNc/myY4v2mEVet03VoZ/6ALtI6SHCVK294jCy+t0uZzPAG0KviK/zsGO&#10;mNMOiAnbZkWRYRS986w4Ou/H/ctiNh82Z2katybHg5NQ31ROb0CO7gUj93cYPXfEsAi9CxgcMSpO&#10;MJoNGEX/BJArHWD1BjpvtXkE6aTJbBEhmJokpbHOPzItUTAqbEHSUWlk99l5gBJCjyHhWKcFrx+4&#10;EHFh280nYdGOgPzXy/ALRcOWV2FCob7CeTEDhMM2pUOCIVAoiA/gDn0Fa6PrAwCyNZa3HZSUxZwj&#10;AUE2/4MJUMWk1ghZOBaYuoSJBUg9Cm75cVTjxAQIdJRblsdL8C+YuFunab7+HROIEhivDYw1qEga&#10;uKJOtZGfV+S5U47vHhbzfODjjOOgkTVx3aCFmCEUQErJPbPR6hip71WN/MHAFFAw/XHQhWQ1RoLB&#10;xyJYMdITLi6JBPDe0I/fb/aQ5kRKRNFOw1Sm3uJf6iredxiDUb/jyA5z9nQdtfrymVr9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yaUsrcAAAADQEAAA8AAAAAAAAAAQAgAAAAIgAAAGRycy9kb3du&#10;cmV2LnhtbFBLAQIUABQAAAAIAIdO4kAaTXqcpgIAAO4GAAAOAAAAAAAAAAEAIAAAACsBAABkcnMv&#10;ZTJvRG9jLnhtbFBLBQYAAAAABgAGAFkBAABDBgAAAAA=&#10;">
                  <v:rect id="1054" o:spid="_x0000_s1089" style="position:absolute;left:4551;top:52615;width:8546;height:1175" o:gfxdata="UEsDBAoAAAAAAIdO4kAAAAAAAAAAAAAAAAAEAAAAZHJzL1BLAwQUAAAACACHTuJAfuglOL0AAADb&#10;AAAADwAAAGRycy9kb3ducmV2LnhtbEWPS2sCQRCE70L+w9ABbzqrGAkbRw8BQQSR9QE5Njud3cWd&#10;ns1M+9h/7wQCORZV9RW1WD1cq24UYuPZwGScgSIuvW24MnA6rkfvoKIgW2w9k4GeIqyWL4MF5tbf&#10;uaDbQSqVIBxzNFCLdLnWsazJYRz7jjh53z44lCRDpW3Ae4K7Vk+zbK4dNpwWauzos6bycrg6A9Kv&#10;6by97OV09KG382vxtfspjBm+TrIPUEIP+Q//tTfWwOwN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CU4vQAA&#10;ANsAAAAPAAAAAAAAAAEAIAAAACIAAABkcnMvZG93bnJldi54bWxQSwECFAAUAAAACACHTuJAMy8F&#10;njsAAAA5AAAAEAAAAAAAAAABACAAAAAMAQAAZHJzL3NoYXBleG1sLnhtbFBLBQYAAAAABgAGAFsB&#10;AAC2AwAAAAA=&#10;" fillcolor="#d8d8d8" stroked="f" strokeweight="2pt"/>
                  <v:rect id="1055" o:spid="_x0000_s1088" style="position:absolute;left:4577;top:52890;width:8324;height:1123;v-text-anchor:middle" o:gfxdata="UEsDBAoAAAAAAIdO4kAAAAAAAAAAAAAAAAAEAAAAZHJzL1BLAwQUAAAACACHTuJA+lFjf70AAADb&#10;AAAADwAAAGRycy9kb3ducmV2LnhtbEWPQWvCQBSE7wX/w/IK3ppdpQRJs0qxFOxFaLQHb4/saxKa&#10;fRuza6L++q4geBxm5hsmX51tKwbqfeNYwyxRIIhLZxquNOx3ny8LED4gG2wdk4YLeVgtJ085ZsaN&#10;/E1DESoRIewz1FCH0GVS+rImiz5xHXH0fl1vMUTZV9L0OEa4beVcqVRabDgu1NjRuqbyrzhZDdv1&#10;gX8OOxzU8ePUteFrvL7TqPX0eabeQAQ6h0f43t4YDa8p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UWN/vQAA&#10;ANsAAAAPAAAAAAAAAAEAIAAAACIAAABkcnMvZG93bnJldi54bWxQSwECFAAUAAAACACHTuJAMy8F&#10;njsAAAA5AAAAEAAAAAAAAAABACAAAAAMAQAAZHJzL3NoYXBleG1sLnhtbFBLBQYAAAAABgAGAFsB&#10;AAC2Aw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黑体" w:eastAsia="黑体" w:hAnsi="宋体" w:cs="黑体" w:hint="eastAsia"/>
                <w:color w:val="000000"/>
                <w:kern w:val="0"/>
                <w:sz w:val="40"/>
                <w:szCs w:val="40"/>
              </w:rPr>
              <w:t>款支出决算表</w:t>
            </w:r>
          </w:p>
        </w:tc>
      </w:tr>
      <w:tr w:rsidR="00085D7B">
        <w:trPr>
          <w:trHeight w:val="334"/>
        </w:trPr>
        <w:tc>
          <w:tcPr>
            <w:tcW w:w="31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35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2109"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745"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1892"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w:t>
            </w:r>
            <w:r>
              <w:rPr>
                <w:rFonts w:ascii="宋体" w:hAnsi="宋体" w:cs="宋体" w:hint="eastAsia"/>
                <w:color w:val="000000"/>
                <w:kern w:val="0"/>
                <w:szCs w:val="21"/>
              </w:rPr>
              <w:t>05</w:t>
            </w:r>
            <w:r>
              <w:rPr>
                <w:rFonts w:ascii="宋体" w:hAnsi="宋体" w:cs="宋体" w:hint="eastAsia"/>
                <w:color w:val="000000"/>
                <w:kern w:val="0"/>
                <w:szCs w:val="21"/>
              </w:rPr>
              <w:t>表</w:t>
            </w:r>
          </w:p>
        </w:tc>
      </w:tr>
      <w:tr w:rsidR="00085D7B">
        <w:trPr>
          <w:trHeight w:val="334"/>
        </w:trPr>
        <w:tc>
          <w:tcPr>
            <w:tcW w:w="3847" w:type="dxa"/>
            <w:gridSpan w:val="5"/>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w:t>
            </w:r>
            <w:r>
              <w:rPr>
                <w:rFonts w:ascii="宋体" w:hAnsi="宋体" w:cs="宋体" w:hint="eastAsia"/>
                <w:color w:val="000000"/>
                <w:kern w:val="0"/>
                <w:szCs w:val="21"/>
              </w:rPr>
              <w:t>政法委</w:t>
            </w:r>
          </w:p>
        </w:tc>
        <w:tc>
          <w:tcPr>
            <w:tcW w:w="1892"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085D7B">
        <w:trPr>
          <w:trHeight w:val="351"/>
        </w:trPr>
        <w:tc>
          <w:tcPr>
            <w:tcW w:w="310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5758" w:type="dxa"/>
            <w:gridSpan w:val="5"/>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本年支出</w:t>
            </w:r>
          </w:p>
        </w:tc>
      </w:tr>
      <w:tr w:rsidR="00085D7B">
        <w:trPr>
          <w:trHeight w:val="334"/>
        </w:trPr>
        <w:tc>
          <w:tcPr>
            <w:tcW w:w="993"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210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91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91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92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项目支出</w:t>
            </w:r>
          </w:p>
        </w:tc>
      </w:tr>
      <w:tr w:rsidR="00085D7B">
        <w:trPr>
          <w:trHeight w:val="334"/>
        </w:trPr>
        <w:tc>
          <w:tcPr>
            <w:tcW w:w="993"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210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92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r>
      <w:tr w:rsidR="00085D7B">
        <w:trPr>
          <w:trHeight w:val="312"/>
        </w:trPr>
        <w:tc>
          <w:tcPr>
            <w:tcW w:w="993"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210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c>
          <w:tcPr>
            <w:tcW w:w="192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center"/>
              <w:rPr>
                <w:rFonts w:ascii="宋体" w:hAnsi="宋体" w:cs="宋体"/>
                <w:color w:val="000000"/>
                <w:szCs w:val="21"/>
              </w:rPr>
            </w:pPr>
          </w:p>
        </w:tc>
      </w:tr>
      <w:tr w:rsidR="00085D7B">
        <w:trPr>
          <w:trHeight w:val="368"/>
        </w:trPr>
        <w:tc>
          <w:tcPr>
            <w:tcW w:w="3102"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3</w:t>
            </w:r>
          </w:p>
        </w:tc>
      </w:tr>
      <w:tr w:rsidR="00085D7B">
        <w:trPr>
          <w:trHeight w:val="368"/>
        </w:trPr>
        <w:tc>
          <w:tcPr>
            <w:tcW w:w="3102"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b/>
                <w:color w:val="000000"/>
                <w:szCs w:val="21"/>
              </w:rPr>
            </w:pPr>
            <w:r>
              <w:rPr>
                <w:rFonts w:ascii="宋体" w:hAnsi="宋体" w:cs="宋体" w:hint="eastAsia"/>
                <w:b/>
                <w:color w:val="000000"/>
                <w:szCs w:val="21"/>
              </w:rPr>
              <w:t>323.86</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b/>
                <w:color w:val="000000"/>
                <w:szCs w:val="21"/>
              </w:rPr>
            </w:pPr>
            <w:r>
              <w:rPr>
                <w:rFonts w:ascii="宋体" w:hAnsi="宋体" w:cs="宋体" w:hint="eastAsia"/>
                <w:b/>
                <w:color w:val="000000"/>
                <w:szCs w:val="21"/>
              </w:rPr>
              <w:t>195.88</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b/>
                <w:color w:val="000000"/>
                <w:szCs w:val="21"/>
              </w:rPr>
            </w:pPr>
            <w:r>
              <w:rPr>
                <w:rFonts w:ascii="宋体" w:hAnsi="宋体" w:cs="宋体" w:hint="eastAsia"/>
                <w:b/>
                <w:color w:val="000000"/>
                <w:szCs w:val="21"/>
              </w:rPr>
              <w:t>125.85</w:t>
            </w: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一般公共服务支出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281.12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155.27</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125.85</w:t>
            </w: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政府办公厅（室）及相关机构事务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281.12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155.27</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行政运行</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155.27</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155.27</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一般行政管理事务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123.18</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123.18</w:t>
            </w: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2010308</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信访事务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2.67</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2.67</w:t>
            </w: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公共安全支出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公安</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2040299</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其他公共支出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2.13</w:t>
            </w: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社会保障和就业支出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行政事业单位离退休</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机关事业单位基本养老保险缴费支出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16.6</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医疗卫生和计划生育支出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行政事业单位医疗</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12.89</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行政单位医疗</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7.13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7.13</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2101102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事业单位医疗</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5.76</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5.76</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住房保障支出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住房改革支出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left"/>
              <w:rPr>
                <w:rFonts w:ascii="宋体" w:hAnsi="宋体" w:cs="宋体"/>
                <w:color w:val="000000"/>
                <w:szCs w:val="21"/>
              </w:rPr>
            </w:pPr>
            <w:r>
              <w:rPr>
                <w:rFonts w:ascii="宋体" w:hAnsi="宋体" w:cs="宋体" w:hint="eastAsia"/>
                <w:color w:val="000000"/>
                <w:sz w:val="15"/>
                <w:szCs w:val="15"/>
              </w:rPr>
              <w:t>住房公积金</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tLeast"/>
              <w:jc w:val="right"/>
              <w:rPr>
                <w:rFonts w:ascii="宋体" w:hAnsi="宋体" w:cs="宋体"/>
                <w:color w:val="000000"/>
                <w:szCs w:val="21"/>
              </w:rPr>
            </w:pPr>
            <w:r>
              <w:rPr>
                <w:rFonts w:ascii="宋体" w:hAnsi="宋体" w:cs="宋体" w:hint="eastAsia"/>
                <w:color w:val="000000"/>
                <w:szCs w:val="21"/>
              </w:rPr>
              <w:t>11.12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tLeast"/>
              <w:jc w:val="right"/>
              <w:rPr>
                <w:rFonts w:ascii="宋体" w:hAnsi="宋体" w:cs="宋体"/>
                <w:color w:val="000000"/>
                <w:szCs w:val="21"/>
              </w:rPr>
            </w:pPr>
          </w:p>
        </w:tc>
      </w:tr>
      <w:tr w:rsidR="00085D7B">
        <w:trPr>
          <w:trHeight w:val="368"/>
        </w:trPr>
        <w:tc>
          <w:tcPr>
            <w:tcW w:w="8860" w:type="dxa"/>
            <w:gridSpan w:val="9"/>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注：本表反映部门本年度一般公共预算财政拨款收入及支出情况。</w:t>
            </w:r>
            <w:r>
              <w:rPr>
                <w:rFonts w:ascii="宋体" w:hAnsi="宋体" w:cs="宋体" w:hint="eastAsia"/>
                <w:color w:val="000000"/>
                <w:kern w:val="0"/>
                <w:szCs w:val="21"/>
              </w:rPr>
              <w:t xml:space="preserve">      </w:t>
            </w:r>
          </w:p>
        </w:tc>
      </w:tr>
    </w:tbl>
    <w:p w:rsidR="00085D7B" w:rsidRDefault="00085D7B">
      <w:pPr>
        <w:widowControl/>
        <w:spacing w:after="0" w:line="560" w:lineRule="exact"/>
        <w:jc w:val="left"/>
        <w:rPr>
          <w:rFonts w:ascii="仿宋_GB2312" w:eastAsia="仿宋_GB2312" w:hAnsi="宋体"/>
          <w:b/>
          <w:sz w:val="28"/>
          <w:szCs w:val="28"/>
          <w:highlight w:val="yellow"/>
        </w:rPr>
        <w:sectPr w:rsidR="00085D7B">
          <w:pgSz w:w="11906" w:h="16838"/>
          <w:pgMar w:top="2098" w:right="1474" w:bottom="1984" w:left="1588" w:header="851" w:footer="992" w:gutter="0"/>
          <w:cols w:space="0"/>
          <w:docGrid w:type="lines" w:linePitch="312"/>
        </w:sectPr>
      </w:pPr>
    </w:p>
    <w:tbl>
      <w:tblPr>
        <w:tblW w:w="9180" w:type="dxa"/>
        <w:jc w:val="center"/>
        <w:tblLayout w:type="fixed"/>
        <w:tblCellMar>
          <w:left w:w="0" w:type="dxa"/>
          <w:right w:w="0" w:type="dxa"/>
        </w:tblCellMar>
        <w:tblLook w:val="04A0"/>
      </w:tblPr>
      <w:tblGrid>
        <w:gridCol w:w="558"/>
        <w:gridCol w:w="1597"/>
        <w:gridCol w:w="840"/>
        <w:gridCol w:w="477"/>
        <w:gridCol w:w="1763"/>
        <w:gridCol w:w="740"/>
        <w:gridCol w:w="560"/>
        <w:gridCol w:w="1788"/>
        <w:gridCol w:w="857"/>
      </w:tblGrid>
      <w:tr w:rsidR="00085D7B">
        <w:trPr>
          <w:trHeight w:val="526"/>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一般公共预算财政拨款基本支出决算表</w:t>
            </w:r>
          </w:p>
        </w:tc>
      </w:tr>
      <w:tr w:rsidR="00085D7B">
        <w:trPr>
          <w:trHeight w:val="269"/>
          <w:jc w:val="center"/>
        </w:trPr>
        <w:tc>
          <w:tcPr>
            <w:tcW w:w="558"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159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84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47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1763"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74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公开</w:t>
            </w:r>
            <w:r>
              <w:rPr>
                <w:rFonts w:ascii="宋体" w:hAnsi="宋体" w:cs="宋体" w:hint="eastAsia"/>
                <w:color w:val="000000"/>
                <w:kern w:val="0"/>
                <w:sz w:val="22"/>
                <w:szCs w:val="22"/>
              </w:rPr>
              <w:t>06</w:t>
            </w:r>
            <w:r>
              <w:rPr>
                <w:rFonts w:ascii="宋体" w:hAnsi="宋体" w:cs="宋体" w:hint="eastAsia"/>
                <w:color w:val="000000"/>
                <w:kern w:val="0"/>
                <w:sz w:val="22"/>
                <w:szCs w:val="22"/>
              </w:rPr>
              <w:t>表</w:t>
            </w:r>
          </w:p>
        </w:tc>
      </w:tr>
      <w:tr w:rsidR="00085D7B">
        <w:trPr>
          <w:trHeight w:val="269"/>
          <w:jc w:val="center"/>
        </w:trPr>
        <w:tc>
          <w:tcPr>
            <w:tcW w:w="5235" w:type="dxa"/>
            <w:gridSpan w:val="5"/>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部门：</w:t>
            </w:r>
            <w:r w:rsidR="00085D7B" w:rsidRPr="00085D7B">
              <w:rPr>
                <w:sz w:val="44"/>
              </w:rPr>
              <w:pict>
                <v:group id="1056" o:spid="_x0000_s1084" style="position:absolute;margin-left:-73.25pt;margin-top:-129.4pt;width:243.2pt;height:41.2pt;z-index:251664384;mso-position-horizontal-relative:text;mso-position-vertical-relative:page" coordorigin="4551,52615203" o:gfxdata="UEsDBAoAAAAAAIdO4kAAAAAAAAAAAAAAAAAEAAAAZHJzL1BLAwQUAAAACACHTuJAsDI+9N0AAAAO&#10;AQAADwAAAGRycy9kb3ducmV2LnhtbE2PwW7CMBBE75X6D9ZW6g0cE5JCiIMq1PaEKhUqVdxMvCQR&#10;sR3FJoG/73Jqbzuap9mZfH01LRuw942zEsQ0Aoa2dLqxlYTv/ftkAcwHZbVqnUUJN/SwLh4fcpVp&#10;N9ovHHahYhRifaYk1CF0Gee+rNEoP3UdWvJOrjcqkOwrrns1Urhp+SyKUm5UY+lDrTrc1Fiedxcj&#10;4WNU42ss3obt+bS5HfbJ589WoJTPTyJaAQt4DX8w3OtTdSio09FdrPaslTAR8zQhlq5ZsqAVxMTx&#10;cgnseDdf0jnwIuf/ZxS/UEsDBBQAAAAIAIdO4kBgkxC6qgIAAO4GAAAOAAAAZHJzL2Uyb0RvYy54&#10;bWy9Vdtu2zAMfR+wfxD0vvrSOEmNOkWxrH0ZtgLdPkCRZVuAbpCUOPn7UbLjplmHBSswBHAok6LI&#10;c47o27u9FGjHrONaVTi7SjFiiuqaq7bCP388fFpi5DxRNRFasQofmMN3q48fbntTslx3WtTMIkii&#10;XNmbCnfemzJJHO2YJO5KG6bA2WgriYelbZPakh6yS5HkaTpPem1rYzVlzsHb9eDEY0Z7SULdNJyy&#10;taZbyZQfslomiIeWXMeNw6tYbdMw6r83jWMeiQpDpz4+4RCwN+GZrG5J2VpiOk7HEsglJZz1JAlX&#10;cOiUak08QVvLf0slObXa6cZfUS2ToZGICHSRpWfYPFq9NbGXtuxbM4EORJ2h/s9p6bfdk0W8rnAB&#10;kCgigfEsLeYBmN60JfgfrXk2T3Z80Q6r0Ou+sTL8QxdoHyE9TJCyvUcUXl6ny+V8Bqkp+Ir8Ogc7&#10;Yk47ICZsmxVFhlH0zrPi6Pwy7l8Ws/mwOUvTuDU5HpyE+qZyegNydC8Yufdh9NwRwyL0LmAwYjSD&#10;uzFhtBgwiv4JIFc6wOoNdN5q8wjSSZPZIkIwNUlKY51/ZFqiYFTYgqSj0sjuq/MAJYQeQ8KxTgte&#10;P3Ah4sK2m8/Coh0B+a+X4ReKhi2vwoRCfYXzYgYIh21KhwRDoFAQH8Ad+grWRtcHAGRrLG87KCmL&#10;OUcCgmz+BxM3J0zEpsKxwNQlTCwWo+CWN6MaJyZAoKPcsvx6xOqo8yPM72bifp2m+fpvTCBKYLw2&#10;MNagImngijrVRn5ekedOOb5/WMzzgY8zjkPxa+K6QQsxQyiAlJJ7ZqPVMVJ/UTXyBwNTQMH0x0EX&#10;ktUYCQYfi2DFSE+4uCQShPaGfvx+s4c0J1IiinYapjL1Fv9RV/G+wxiM+h1Hdpizp+uo1ZfP1O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sDI+9N0AAAAOAQAADwAAAAAAAAABACAAAAAiAAAAZHJz&#10;L2Rvd25yZXYueG1sUEsBAhQAFAAAAAgAh07iQGCTELqqAgAA7gYAAA4AAAAAAAAAAQAgAAAALAEA&#10;AGRycy9lMm9Eb2MueG1sUEsFBgAAAAAGAAYAWQEAAEgGAAAAAA==&#10;">
                  <v:rect id="1057" o:spid="_x0000_s1086" style="position:absolute;left:4551;top:52615;width:8546;height:1175" o:gfxdata="UEsDBAoAAAAAAIdO4kAAAAAAAAAAAAAAAAAEAAAAZHJzL1BLAwQUAAAACACHTuJAkOmKprkAAADb&#10;AAAADwAAAGRycy9kb3ducmV2LnhtbEVPS4vCMBC+C/sfwizsTVOXRaQaPSwIsiBSH+BxaGbbYjOp&#10;yfjovzcHwePH954vH65VNwqx8WxgPMpAEZfeNlwZOOxXwymoKMgWW89koKcIy8XHYI659Xcu6LaT&#10;SqUQjjkaqEW6XOtY1uQwjnxHnLh/HxxKgqHSNuA9hbtWf2fZRDtsODXU2NFvTeV5d3UGpF/R8e+8&#10;lcPeh95OrsVpcymM+focZzNQQg95i1/utTXwk8amL+kH6M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Dpiqa5AAAA2wAA&#10;AA8AAAAAAAAAAQAgAAAAIgAAAGRycy9kb3ducmV2LnhtbFBLAQIUABQAAAAIAIdO4kAzLwWeOwAA&#10;ADkAAAAQAAAAAAAAAAEAIAAAAAgBAABkcnMvc2hhcGV4bWwueG1sUEsFBgAAAAAGAAYAWwEAALID&#10;AAAAAA==&#10;" fillcolor="#d8d8d8" stroked="f" strokeweight="2pt"/>
                  <v:rect id="1058" o:spid="_x0000_s1085" style="position:absolute;left:4577;top:52890;width:8324;height:1123;v-text-anchor:middle" o:gfxdata="UEsDBAoAAAAAAIdO4kAAAAAAAAAAAAAAAAAEAAAAZHJzL1BLAwQUAAAACACHTuJAi873DbwAAADb&#10;AAAADwAAAGRycy9kb3ducmV2LnhtbEWPT4vCMBTE74LfITzBmyYusqzVKOIiuBfBfwdvj+bZFpuX&#10;2sTW9dNvhAWPw8z8hpktHrYUDdW+cKxhNFQgiFNnCs40HA/rwRcIH5ANlo5Jwy95WMy7nRkmxrW8&#10;o2YfMhEh7BPUkIdQJVL6NCeLfugq4uhdXG0xRFln0tTYRrgt5YdSn9JiwXEhx4pWOaXX/d1q2K7O&#10;fDofsFG373tVhp/2uaRW635vpKYgAj3CO/zf3hgN4wm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vO9w2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宋体" w:hAnsi="宋体" w:cs="宋体" w:hint="eastAsia"/>
                <w:color w:val="000000"/>
                <w:kern w:val="0"/>
                <w:sz w:val="22"/>
                <w:szCs w:val="22"/>
              </w:rPr>
              <w:t>政法委</w:t>
            </w:r>
          </w:p>
        </w:tc>
        <w:tc>
          <w:tcPr>
            <w:tcW w:w="74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金额单位：万元</w:t>
            </w:r>
          </w:p>
        </w:tc>
      </w:tr>
      <w:tr w:rsidR="00085D7B">
        <w:trPr>
          <w:trHeight w:val="277"/>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人员经费</w:t>
            </w:r>
          </w:p>
        </w:tc>
        <w:tc>
          <w:tcPr>
            <w:tcW w:w="6185" w:type="dxa"/>
            <w:gridSpan w:val="6"/>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公用经费</w:t>
            </w:r>
          </w:p>
        </w:tc>
      </w:tr>
      <w:tr w:rsidR="00085D7B">
        <w:trPr>
          <w:trHeight w:val="312"/>
          <w:jc w:val="center"/>
        </w:trPr>
        <w:tc>
          <w:tcPr>
            <w:tcW w:w="558"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59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8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c>
          <w:tcPr>
            <w:tcW w:w="47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76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7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c>
          <w:tcPr>
            <w:tcW w:w="56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788"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85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r>
      <w:tr w:rsidR="00085D7B">
        <w:trPr>
          <w:trHeight w:val="312"/>
          <w:jc w:val="center"/>
        </w:trPr>
        <w:tc>
          <w:tcPr>
            <w:tcW w:w="558"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c>
          <w:tcPr>
            <w:tcW w:w="159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c>
          <w:tcPr>
            <w:tcW w:w="8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c>
          <w:tcPr>
            <w:tcW w:w="47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c>
          <w:tcPr>
            <w:tcW w:w="17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c>
          <w:tcPr>
            <w:tcW w:w="7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c>
          <w:tcPr>
            <w:tcW w:w="56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c>
          <w:tcPr>
            <w:tcW w:w="1788"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c>
          <w:tcPr>
            <w:tcW w:w="85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center"/>
              <w:rPr>
                <w:rFonts w:ascii="宋体" w:hAnsi="宋体" w:cs="宋体"/>
                <w:color w:val="000000"/>
                <w:sz w:val="22"/>
                <w:szCs w:val="22"/>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工资福利支出</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190.25</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商品和服务支出</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5.6</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债务利息及费用支出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基本工资</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37.76</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办公费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1.95</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30701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国内债务付息</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津贴补贴</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65.51</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印刷费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30702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国外债务付息</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奖金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1.94</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30203</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咨询费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资本性支出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30106</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伙食补助费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手续费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房屋建筑物购建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30107</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绩效工资</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43.24</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水费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办公设备购置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30108</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机关事业单位基本养老保险缴费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16.65</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电费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31003</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专用设备购置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职业年金缴费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邮电费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0.34</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31005</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基础设施建设</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30110</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职工基本医疗保险缴费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12.33</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取暖费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31006</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大型修缮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公务员医疗补助缴费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物业管理费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信息网络及软件购置更新</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其他社会保障缴费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1.71</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差旅费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31008</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物资储备</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住房公积金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11.12</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因公出国（境）费用</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土地补偿</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30114</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医疗费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30213</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维修（护）费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31010</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安置补助</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30199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其他工资福利支出</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租赁费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地上附着物和青苗补偿</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对个人和家庭的补助</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0.03</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会议费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拆迁补偿</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离休费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培训费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31013</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公务用车购置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退休费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公务接待费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其他交通工具购置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退职（役）费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专用材料费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31021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文物和陈列品购置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30304</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抚恤金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被装购置费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31022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无形资产购置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30305</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生活补助</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专用燃料费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其他资本性支出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30306</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救济费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劳务费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30307</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医疗费补助</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委托业务费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39906</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赠与</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30308</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助学金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工会经费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1.14</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国家赔偿费用支出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420"/>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奖励金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0.03</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福利费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39908</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对民间非营利组织和群众性自治组织补贴</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30310</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个人农业生产补贴</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30231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公务用车运行维护费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2.03</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其他支出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30399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其他对个人和家庭的补助支出</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30239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其他交通费用</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30240</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税金及附加费用</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30299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w:t>
            </w:r>
            <w:r>
              <w:rPr>
                <w:rFonts w:ascii="宋体" w:hAnsi="宋体" w:cs="宋体" w:hint="eastAsia"/>
                <w:color w:val="000000"/>
                <w:kern w:val="0"/>
                <w:sz w:val="16"/>
                <w:szCs w:val="16"/>
              </w:rPr>
              <w:t>其他商品和服务支出</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0.13</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napToGrid w:val="0"/>
              <w:spacing w:after="0" w:line="240" w:lineRule="auto"/>
              <w:jc w:val="right"/>
              <w:rPr>
                <w:rFonts w:ascii="宋体" w:hAnsi="宋体" w:cs="宋体"/>
                <w:color w:val="000000"/>
                <w:sz w:val="20"/>
                <w:szCs w:val="20"/>
              </w:rPr>
            </w:pPr>
          </w:p>
        </w:tc>
      </w:tr>
      <w:tr w:rsidR="00085D7B">
        <w:trPr>
          <w:trHeight w:val="317"/>
          <w:jc w:val="center"/>
        </w:trPr>
        <w:tc>
          <w:tcPr>
            <w:tcW w:w="2155"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center"/>
              <w:textAlignment w:val="center"/>
              <w:rPr>
                <w:rFonts w:ascii="宋体" w:hAnsi="宋体" w:cs="宋体"/>
                <w:color w:val="000000"/>
                <w:sz w:val="16"/>
                <w:szCs w:val="16"/>
              </w:rPr>
            </w:pPr>
            <w:r>
              <w:rPr>
                <w:rFonts w:ascii="宋体" w:hAnsi="宋体" w:cs="宋体" w:hint="eastAsia"/>
                <w:color w:val="000000"/>
                <w:kern w:val="0"/>
                <w:sz w:val="16"/>
                <w:szCs w:val="16"/>
              </w:rPr>
              <w:t>人员经费合计</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190.28</w:t>
            </w:r>
          </w:p>
        </w:tc>
        <w:tc>
          <w:tcPr>
            <w:tcW w:w="5328" w:type="dxa"/>
            <w:gridSpan w:val="5"/>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center"/>
              <w:textAlignment w:val="center"/>
              <w:rPr>
                <w:rFonts w:ascii="宋体" w:hAnsi="宋体" w:cs="宋体"/>
                <w:color w:val="000000"/>
                <w:sz w:val="16"/>
                <w:szCs w:val="16"/>
              </w:rPr>
            </w:pPr>
            <w:r>
              <w:rPr>
                <w:rFonts w:ascii="宋体" w:hAnsi="宋体" w:cs="宋体" w:hint="eastAsia"/>
                <w:color w:val="000000"/>
                <w:kern w:val="0"/>
                <w:sz w:val="16"/>
                <w:szCs w:val="16"/>
              </w:rPr>
              <w:t>公用经费合计</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5.6</w:t>
            </w:r>
          </w:p>
        </w:tc>
      </w:tr>
      <w:tr w:rsidR="00085D7B">
        <w:trPr>
          <w:trHeight w:val="277"/>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left"/>
              <w:textAlignment w:val="center"/>
              <w:rPr>
                <w:rFonts w:ascii="宋体" w:hAnsi="宋体" w:cs="宋体"/>
                <w:color w:val="000000"/>
                <w:sz w:val="20"/>
                <w:szCs w:val="20"/>
              </w:rPr>
            </w:pPr>
            <w:r>
              <w:rPr>
                <w:rFonts w:ascii="宋体" w:hAnsi="宋体" w:cs="宋体" w:hint="eastAsia"/>
                <w:color w:val="000000"/>
                <w:kern w:val="0"/>
                <w:sz w:val="20"/>
                <w:szCs w:val="20"/>
              </w:rPr>
              <w:t>注：本表反映部门本年度一般公共预算财政拨款基本支出明细情况。</w:t>
            </w:r>
            <w:r>
              <w:rPr>
                <w:rFonts w:ascii="宋体" w:hAnsi="宋体" w:cs="宋体" w:hint="eastAsia"/>
                <w:color w:val="000000"/>
                <w:kern w:val="0"/>
                <w:sz w:val="20"/>
                <w:szCs w:val="20"/>
              </w:rPr>
              <w:t xml:space="preserve">        </w:t>
            </w:r>
          </w:p>
        </w:tc>
      </w:tr>
    </w:tbl>
    <w:p w:rsidR="00085D7B" w:rsidRDefault="00085D7B">
      <w:pPr>
        <w:widowControl/>
        <w:spacing w:after="0" w:line="560" w:lineRule="exact"/>
        <w:jc w:val="left"/>
        <w:rPr>
          <w:rFonts w:ascii="仿宋_GB2312" w:eastAsia="仿宋_GB2312" w:hAnsi="宋体"/>
          <w:b/>
          <w:sz w:val="28"/>
          <w:szCs w:val="28"/>
          <w:highlight w:val="yellow"/>
        </w:rPr>
        <w:sectPr w:rsidR="00085D7B">
          <w:pgSz w:w="11906" w:h="16838"/>
          <w:pgMar w:top="2098" w:right="1474" w:bottom="1984" w:left="1588" w:header="851" w:footer="992" w:gutter="0"/>
          <w:cols w:space="0"/>
          <w:docGrid w:type="lines" w:linePitch="312"/>
        </w:sectPr>
      </w:pPr>
    </w:p>
    <w:tbl>
      <w:tblPr>
        <w:tblW w:w="8800" w:type="dxa"/>
        <w:jc w:val="center"/>
        <w:tblLayout w:type="fixed"/>
        <w:tblCellMar>
          <w:left w:w="0" w:type="dxa"/>
          <w:right w:w="0" w:type="dxa"/>
        </w:tblCellMar>
        <w:tblLook w:val="04A0"/>
      </w:tblPr>
      <w:tblGrid>
        <w:gridCol w:w="1158"/>
        <w:gridCol w:w="1527"/>
        <w:gridCol w:w="1528"/>
        <w:gridCol w:w="1530"/>
        <w:gridCol w:w="1530"/>
        <w:gridCol w:w="1527"/>
      </w:tblGrid>
      <w:tr w:rsidR="00085D7B">
        <w:trPr>
          <w:trHeight w:val="584"/>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一般公共预算财政拨款“</w:t>
            </w:r>
            <w:r w:rsidR="00085D7B" w:rsidRPr="00085D7B">
              <w:rPr>
                <w:sz w:val="44"/>
              </w:rPr>
              <w:pict>
                <v:group id="1059" o:spid="_x0000_s1081" style="position:absolute;left:0;text-align:left;margin-left:-82.75pt;margin-top:-81.1pt;width:243.2pt;height:41.2pt;z-index:251665408;mso-position-horizontal-relative:text;mso-position-vertical-relative:page" coordorigin="4551,52615203" o:gfxdata="UEsDBAoAAAAAAIdO4kAAAAAAAAAAAAAAAAAEAAAAZHJzL1BLAwQUAAAACACHTuJAHCebiNwAAAAN&#10;AQAADwAAAGRycy9kb3ducmV2LnhtbE2Py27CMBBF95X6D9YgdQe2g0IhxEEVartClQqVqu5MPCQR&#10;sR3FJoG/77SbdjePoztn8s3VtmzAPjTeKZAzAQxd6U3jKgUfh5fpEliI2hndeocKbhhgU9zf5Toz&#10;fnTvOOxjxSjEhUwrqGPsMs5DWaPVYeY7dLQ7+d7qSG1fcdPrkcJtyxMhFtzqxtGFWne4rbE87y9W&#10;weuox6e5fB5259P29nVI3z53EpV6mEixBhbxGv9g+NEndSjI6egvzgTWKpjKRZoS+1slCTBi5olY&#10;ATvS6HG1BF7k/P8XxTdQSwMEFAAAAAgAh07iQDVszdmqAgAA7gYAAA4AAABkcnMvZTJvRG9jLnht&#10;bL1V227bMAx9H7B/EPS++pI4SY06RTG3fRm2Au0+QJFlW4B1gaTEyd+Pku00zTosWIEhgEOJFEWe&#10;c0zf3O5Fh3bMWK5kgZOrGCMmqaq4bAr88+Xhywoj64isSKckK/CBWXy7/vzpptc5S1WruooZBEmk&#10;zXtd4NY5nUeRpS0TxF4pzSQ4a2UEcbA0TVQZ0kN20UVpHC+iXplKG0WZtbBbDk48ZjSXJFR1zSkr&#10;Fd0KJt2Q1bCOOGjJtlxbvA7V1jWj7kddW+ZQV2Do1IUnXAL2xj+j9Q3JG0N0y+lYArmkhLOeBOES&#10;Lj2mKokjaGv4b6kEp0ZZVbsrqkQ0NBIQgS6S+AybR6O2OvTS5H2jj6ADUWeo/3Na+n33ZBCvCpzN&#10;MJJEAONJnF17YHrd5OB/NPpZP5lxoxlWvtd9bYT/hy7QPkB6OELK9g5R2JzFq9ViDmhT8GXpLAU7&#10;YE5bIMYfm2dZglHwLpJsct6P51fZfDEcTuI4HI2miyNf37GcXoMc7StG9mMYPbdEswC99RhMGEGl&#10;E0aLUI2/FvxHgGxuAat30HmvzQmkkyaTZYDg2CTJtbHukSmBvFFgA5IOSiO7b9YBlBA6hfhrrep4&#10;9cC7LixMs/naGbQjIP9y5X8eYDjyJqyTqC9wms0BYX9MKp9gCOwkxPsuh768tVHVAQDZasObFkpK&#10;Qs6RAC+b/8FEesJEKMBfeyETy+UouNX1qMYjEyDQUW5JOhuxmnQ+wfxhJu7KOE7LvzGBKIHxWsNY&#10;g4qEhlfUyibw84Y8e8rx3cNykQ58nHHsiy+JbQcthAy+AJIL7pgJVstIdS8r5A4apoCE6Y+9LgSr&#10;MOoYfCy8FSId4d0lkSC0d/Tj9ps9pDmREpG0VTCVqTP4j7oK7zuMwaDfcWT7OXu6Dlp9/Uyt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cJ5uI3AAAAA0BAAAPAAAAAAAAAAEAIAAAACIAAABkcnMv&#10;ZG93bnJldi54bWxQSwECFAAUAAAACACHTuJANWzN2aoCAADuBgAADgAAAAAAAAABACAAAAArAQAA&#10;ZHJzL2Uyb0RvYy54bWxQSwUGAAAAAAYABgBZAQAARwYAAAAA&#10;">
                  <v:rect id="1060" o:spid="_x0000_s1083" style="position:absolute;left:4551;top:52615;width:8546;height:1175" o:gfxdata="UEsDBAoAAAAAAIdO4kAAAAAAAAAAAAAAAAAEAAAAZHJzL1BLAwQUAAAACACHTuJAhAq15r0AAADb&#10;AAAADwAAAGRycy9kb3ducmV2LnhtbEWPzWrDMBCE74W+g9hAb43sQENxo/gQCJRCKE5S6HGxtrax&#10;tXKlzY/fvgoEehxm5htmVV7doM4UYufZQD7PQBHX3nbcGDgets+voKIgWxw8k4GJIpTrx4cVFtZf&#10;uKLzXhqVIBwLNNCKjIXWsW7JYZz7kTh5Pz44lCRDo23AS4K7QS+ybKkddpwWWhxp01Ld70/OgExb&#10;+vroP+V48GGyy1P1vfutjHma5dkbKKGr/Ifv7Xdr4CWH25f0A/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CrXmvQAA&#10;ANsAAAAPAAAAAAAAAAEAIAAAACIAAABkcnMvZG93bnJldi54bWxQSwECFAAUAAAACACHTuJAMy8F&#10;njsAAAA5AAAAEAAAAAAAAAABACAAAAAMAQAAZHJzL3NoYXBleG1sLnhtbFBLBQYAAAAABgAGAFsB&#10;AAC2AwAAAAA=&#10;" fillcolor="#d8d8d8" stroked="f" strokeweight="2pt"/>
                  <v:rect id="1061" o:spid="_x0000_s1082" style="position:absolute;left:4577;top:52890;width:8324;height:1123;v-text-anchor:middle" o:gfxdata="UEsDBAoAAAAAAIdO4kAAAAAAAAAAAAAAAAAEAAAAZHJzL1BLAwQUAAAACACHTuJAALPzobwAAADb&#10;AAAADwAAAGRycy9kb3ducmV2LnhtbEWPT4vCMBTE74LfITxhb5oorEg1iiiCXhb8d+jt0TzbYvNS&#10;m9i6++k3Cwseh5n5DbNYvWwlWmp86VjDeKRAEGfOlJxruJx3wxkIH5ANVo5Jwzd5WC37vQUmxnV8&#10;pPYUchEh7BPUUIRQJ1L6rCCLfuRq4ujdXGMxRNnk0jTYRbit5ESpqbRYclwosKZNQdn99LQavjYp&#10;X9MztuqxfdZVOHQ/a+q0/hiM1RxEoFd4h//be6PhcwJ/X+IP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z86G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黑体" w:eastAsia="黑体" w:hAnsi="宋体" w:cs="黑体" w:hint="eastAsia"/>
                <w:color w:val="000000"/>
                <w:kern w:val="0"/>
                <w:sz w:val="40"/>
                <w:szCs w:val="40"/>
              </w:rPr>
              <w:t>三公”经费支出决算表</w:t>
            </w:r>
          </w:p>
        </w:tc>
      </w:tr>
      <w:tr w:rsidR="00085D7B">
        <w:trPr>
          <w:trHeight w:val="347"/>
          <w:jc w:val="center"/>
        </w:trPr>
        <w:tc>
          <w:tcPr>
            <w:tcW w:w="1158"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 w:val="20"/>
                <w:szCs w:val="20"/>
              </w:rPr>
            </w:pPr>
          </w:p>
        </w:tc>
        <w:tc>
          <w:tcPr>
            <w:tcW w:w="1528"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right"/>
              <w:textAlignment w:val="center"/>
              <w:rPr>
                <w:rFonts w:ascii="宋体" w:hAnsi="宋体" w:cs="宋体"/>
                <w:color w:val="000000"/>
                <w:sz w:val="20"/>
                <w:szCs w:val="20"/>
              </w:rPr>
            </w:pPr>
            <w:r>
              <w:rPr>
                <w:rFonts w:ascii="宋体" w:hAnsi="宋体" w:cs="宋体" w:hint="eastAsia"/>
                <w:color w:val="000000"/>
                <w:kern w:val="0"/>
                <w:sz w:val="20"/>
                <w:szCs w:val="20"/>
              </w:rPr>
              <w:t>公开</w:t>
            </w:r>
            <w:r>
              <w:rPr>
                <w:rFonts w:ascii="宋体" w:hAnsi="宋体" w:cs="宋体" w:hint="eastAsia"/>
                <w:color w:val="000000"/>
                <w:kern w:val="0"/>
                <w:sz w:val="20"/>
                <w:szCs w:val="20"/>
              </w:rPr>
              <w:t>07</w:t>
            </w:r>
            <w:r>
              <w:rPr>
                <w:rFonts w:ascii="宋体" w:hAnsi="宋体" w:cs="宋体" w:hint="eastAsia"/>
                <w:color w:val="000000"/>
                <w:kern w:val="0"/>
                <w:sz w:val="20"/>
                <w:szCs w:val="20"/>
              </w:rPr>
              <w:t>表</w:t>
            </w:r>
          </w:p>
        </w:tc>
      </w:tr>
      <w:tr w:rsidR="00085D7B">
        <w:trPr>
          <w:trHeight w:val="347"/>
          <w:jc w:val="center"/>
        </w:trPr>
        <w:tc>
          <w:tcPr>
            <w:tcW w:w="7273" w:type="dxa"/>
            <w:gridSpan w:val="5"/>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left"/>
              <w:textAlignment w:val="center"/>
              <w:rPr>
                <w:rFonts w:ascii="宋体" w:hAnsi="宋体" w:cs="宋体"/>
                <w:color w:val="000000"/>
                <w:sz w:val="20"/>
                <w:szCs w:val="20"/>
              </w:rPr>
            </w:pPr>
            <w:r>
              <w:rPr>
                <w:rFonts w:ascii="宋体" w:hAnsi="宋体" w:cs="宋体" w:hint="eastAsia"/>
                <w:color w:val="000000"/>
                <w:kern w:val="0"/>
                <w:sz w:val="20"/>
                <w:szCs w:val="20"/>
              </w:rPr>
              <w:t>部门：</w:t>
            </w:r>
            <w:r>
              <w:rPr>
                <w:rFonts w:ascii="宋体" w:hAnsi="宋体" w:cs="宋体" w:hint="eastAsia"/>
                <w:color w:val="000000"/>
                <w:kern w:val="0"/>
                <w:sz w:val="20"/>
                <w:szCs w:val="20"/>
              </w:rPr>
              <w:t>政法委</w:t>
            </w:r>
          </w:p>
        </w:tc>
        <w:tc>
          <w:tcPr>
            <w:tcW w:w="1527" w:type="dxa"/>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085D7B">
        <w:trPr>
          <w:trHeight w:val="482"/>
          <w:jc w:val="center"/>
        </w:trPr>
        <w:tc>
          <w:tcPr>
            <w:tcW w:w="88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预算数</w:t>
            </w:r>
          </w:p>
        </w:tc>
      </w:tr>
      <w:tr w:rsidR="00085D7B">
        <w:trPr>
          <w:trHeight w:val="435"/>
          <w:jc w:val="center"/>
        </w:trPr>
        <w:tc>
          <w:tcPr>
            <w:tcW w:w="115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因公出国（境）费</w:t>
            </w:r>
          </w:p>
        </w:tc>
        <w:tc>
          <w:tcPr>
            <w:tcW w:w="4588"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公务用车购置及运行费</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公务接待费</w:t>
            </w:r>
          </w:p>
        </w:tc>
      </w:tr>
      <w:tr w:rsidR="00085D7B">
        <w:trPr>
          <w:trHeight w:val="686"/>
          <w:jc w:val="center"/>
        </w:trPr>
        <w:tc>
          <w:tcPr>
            <w:tcW w:w="115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公务用车购置费</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公务用车运行费</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r>
      <w:tr w:rsidR="00085D7B">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085D7B">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rPr>
                <w:rFonts w:ascii="宋体" w:hAnsi="宋体" w:cs="宋体"/>
                <w:color w:val="000000"/>
                <w:szCs w:val="21"/>
              </w:rPr>
            </w:pPr>
            <w:r>
              <w:rPr>
                <w:rFonts w:ascii="宋体" w:hAnsi="宋体" w:cs="宋体" w:hint="eastAsia"/>
                <w:color w:val="000000"/>
                <w:szCs w:val="21"/>
              </w:rPr>
              <w:t>5</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rPr>
                <w:rFonts w:ascii="宋体" w:hAnsi="宋体" w:cs="宋体"/>
                <w:color w:val="000000"/>
                <w:szCs w:val="21"/>
              </w:rPr>
            </w:pPr>
            <w:r>
              <w:rPr>
                <w:rFonts w:ascii="宋体" w:hAnsi="宋体" w:cs="宋体" w:hint="eastAsia"/>
                <w:color w:val="000000"/>
                <w:szCs w:val="21"/>
              </w:rPr>
              <w:t>4.5</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rPr>
                <w:rFonts w:ascii="宋体" w:hAnsi="宋体" w:cs="宋体"/>
                <w:color w:val="000000"/>
                <w:szCs w:val="21"/>
              </w:rPr>
            </w:pPr>
            <w:r>
              <w:rPr>
                <w:rFonts w:ascii="宋体" w:hAnsi="宋体" w:cs="宋体" w:hint="eastAsia"/>
                <w:color w:val="000000"/>
                <w:szCs w:val="21"/>
              </w:rPr>
              <w:t>4.5</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rPr>
                <w:rFonts w:ascii="宋体" w:hAnsi="宋体" w:cs="宋体"/>
                <w:color w:val="000000"/>
                <w:szCs w:val="21"/>
              </w:rPr>
            </w:pPr>
            <w:r>
              <w:rPr>
                <w:rFonts w:ascii="宋体" w:hAnsi="宋体" w:cs="宋体" w:hint="eastAsia"/>
                <w:color w:val="000000"/>
                <w:szCs w:val="21"/>
              </w:rPr>
              <w:t>0.5</w:t>
            </w:r>
          </w:p>
        </w:tc>
      </w:tr>
      <w:tr w:rsidR="00085D7B">
        <w:trPr>
          <w:trHeight w:val="498"/>
          <w:jc w:val="center"/>
        </w:trPr>
        <w:tc>
          <w:tcPr>
            <w:tcW w:w="88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r>
      <w:tr w:rsidR="00085D7B">
        <w:trPr>
          <w:trHeight w:val="435"/>
          <w:jc w:val="center"/>
        </w:trPr>
        <w:tc>
          <w:tcPr>
            <w:tcW w:w="115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因公出国（境）费</w:t>
            </w:r>
          </w:p>
        </w:tc>
        <w:tc>
          <w:tcPr>
            <w:tcW w:w="4588"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公务用车购置及运行费</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公务接待费</w:t>
            </w:r>
          </w:p>
        </w:tc>
      </w:tr>
      <w:tr w:rsidR="00085D7B">
        <w:trPr>
          <w:trHeight w:val="672"/>
          <w:jc w:val="center"/>
        </w:trPr>
        <w:tc>
          <w:tcPr>
            <w:tcW w:w="115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公务用车购置费</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公务用车运行费</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r>
      <w:tr w:rsidR="00085D7B">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7</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9</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11</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12</w:t>
            </w:r>
          </w:p>
        </w:tc>
      </w:tr>
      <w:tr w:rsidR="00085D7B">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rPr>
                <w:rFonts w:ascii="宋体" w:hAnsi="宋体" w:cs="宋体"/>
                <w:color w:val="000000"/>
                <w:szCs w:val="21"/>
              </w:rPr>
            </w:pPr>
            <w:r>
              <w:rPr>
                <w:rFonts w:ascii="宋体" w:hAnsi="宋体" w:cs="宋体" w:hint="eastAsia"/>
                <w:color w:val="000000"/>
                <w:szCs w:val="21"/>
              </w:rPr>
              <w:t>2.03</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rPr>
                <w:rFonts w:ascii="宋体" w:hAnsi="宋体" w:cs="宋体"/>
                <w:color w:val="000000"/>
                <w:szCs w:val="21"/>
              </w:rPr>
            </w:pPr>
            <w:r>
              <w:rPr>
                <w:rFonts w:ascii="宋体" w:hAnsi="宋体" w:cs="宋体" w:hint="eastAsia"/>
                <w:color w:val="000000"/>
                <w:szCs w:val="21"/>
              </w:rPr>
              <w:t>2.03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rPr>
                <w:rFonts w:ascii="宋体" w:hAnsi="宋体" w:cs="宋体"/>
                <w:color w:val="000000"/>
                <w:szCs w:val="21"/>
              </w:rPr>
            </w:pPr>
            <w:r>
              <w:rPr>
                <w:rFonts w:ascii="宋体" w:hAnsi="宋体" w:cs="宋体" w:hint="eastAsia"/>
                <w:color w:val="000000"/>
                <w:szCs w:val="21"/>
              </w:rPr>
              <w:t>2.03</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r>
      <w:tr w:rsidR="00085D7B">
        <w:trPr>
          <w:trHeight w:val="782"/>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注：本表反映部门本年度“三公”经费支出预决算情况。其中：预算数为“三公”经费年初预算数，决算数是包括当年一般公共预算财政拨款和以前年度结转资金安排的实际支出。</w:t>
            </w:r>
            <w:r>
              <w:rPr>
                <w:rFonts w:ascii="宋体" w:hAnsi="宋体" w:cs="宋体" w:hint="eastAsia"/>
                <w:color w:val="000000"/>
                <w:kern w:val="0"/>
                <w:szCs w:val="21"/>
              </w:rPr>
              <w:t xml:space="preserve">           </w:t>
            </w:r>
          </w:p>
        </w:tc>
      </w:tr>
    </w:tbl>
    <w:p w:rsidR="00085D7B" w:rsidRDefault="00085D7B">
      <w:pPr>
        <w:widowControl/>
        <w:spacing w:after="0" w:line="560" w:lineRule="exact"/>
        <w:jc w:val="left"/>
        <w:rPr>
          <w:rFonts w:ascii="仿宋_GB2312" w:eastAsia="仿宋_GB2312" w:hAnsi="宋体"/>
          <w:b/>
          <w:sz w:val="28"/>
          <w:szCs w:val="28"/>
          <w:highlight w:val="yellow"/>
        </w:rPr>
        <w:sectPr w:rsidR="00085D7B">
          <w:pgSz w:w="11906" w:h="16838"/>
          <w:pgMar w:top="2098" w:right="1474" w:bottom="1984" w:left="1588" w:header="851" w:footer="992" w:gutter="0"/>
          <w:cols w:space="0"/>
          <w:docGrid w:type="lines" w:linePitch="312"/>
        </w:sectPr>
      </w:pPr>
    </w:p>
    <w:tbl>
      <w:tblPr>
        <w:tblW w:w="8860" w:type="dxa"/>
        <w:tblLayout w:type="fixed"/>
        <w:tblCellMar>
          <w:left w:w="0" w:type="dxa"/>
          <w:right w:w="0" w:type="dxa"/>
        </w:tblCellMar>
        <w:tblLook w:val="04A0"/>
      </w:tblPr>
      <w:tblGrid>
        <w:gridCol w:w="296"/>
        <w:gridCol w:w="191"/>
        <w:gridCol w:w="479"/>
        <w:gridCol w:w="669"/>
        <w:gridCol w:w="376"/>
        <w:gridCol w:w="1166"/>
        <w:gridCol w:w="840"/>
        <w:gridCol w:w="1191"/>
        <w:gridCol w:w="1192"/>
        <w:gridCol w:w="1192"/>
        <w:gridCol w:w="1268"/>
      </w:tblGrid>
      <w:tr w:rsidR="00085D7B">
        <w:trPr>
          <w:trHeight w:val="707"/>
        </w:trPr>
        <w:tc>
          <w:tcPr>
            <w:tcW w:w="8860" w:type="dxa"/>
            <w:gridSpan w:val="11"/>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黑体" w:eastAsia="黑体" w:hAnsi="宋体" w:cs="黑体"/>
                <w:color w:val="000000"/>
                <w:sz w:val="36"/>
                <w:szCs w:val="36"/>
              </w:rPr>
            </w:pPr>
            <w:r>
              <w:rPr>
                <w:rFonts w:ascii="黑体" w:eastAsia="黑体" w:hAnsi="宋体" w:cs="黑体" w:hint="eastAsia"/>
                <w:color w:val="000000"/>
                <w:kern w:val="0"/>
                <w:sz w:val="36"/>
                <w:szCs w:val="36"/>
              </w:rPr>
              <w:lastRenderedPageBreak/>
              <w:t>政府性基金预算财政拨款</w:t>
            </w:r>
            <w:r w:rsidR="00085D7B" w:rsidRPr="00085D7B">
              <w:rPr>
                <w:sz w:val="44"/>
              </w:rPr>
              <w:pict>
                <v:group id="1062" o:spid="_x0000_s1078" style="position:absolute;left:0;text-align:left;margin-left:-80.9pt;margin-top:-81.1pt;width:243.2pt;height:41.2pt;z-index:251666432;mso-position-horizontal-relative:text;mso-position-vertical-relative:page" coordorigin="4551,52615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E4iSfWgAgAA7gYAAA4AAABkcnMvZTJvRG9jLnht&#10;bL1V227bMAx9H7B/EPS++tI4yYw6RbG0fRm2Au0+QJFlW4BukJQ4+ftRsuOmWYd1GzYEcCiRoshz&#10;jumr670UaMes41pVOLtIMWKK6pqrtsLfnu4+LDFynqiaCK1YhQ/M4evV+3dXvSlZrjstamYRJFGu&#10;7E2FO+9NmSSOdkwSd6ENU+BstJXEw9K2SW1JD9mlSPI0nSe9trWxmjLnYHc9OPGY0b4loW4aTtla&#10;061kyg9ZLRPEQ0uu48bhVay2aRj1X5vGMY9EhaFTH59wCdib8ExWV6RsLTEdp2MJ5C0lnPUkCVdw&#10;6ZRqTTxBW8t/SCU5tdrpxl9QLZOhkYgIdJGlZ9jcW701sZe27FszgQ5EnaH+x2npl92DRbyucDHH&#10;SBEJjGfpPA/A9KYtwX9vzaN5sONGO6xCr/vGyvAPXaB9hPQwQcr2HlHYvEyXy/kM0KbgK/LLHOyI&#10;Oe2AmHBsVhQZRtE7z4qj83Y8vyxmUFc4nKVpPJocL05CfVM5vQE5umeM3N9h9NgRwyL0LmBwxGh2&#10;gtHlgFH0TwC50gFWr6DzWptHkE6azBYRgqlJUhrr/D3TEgWjwhYkHZVGdp+dBygh9BgSrnVa8PqO&#10;CxEXtt18EhbtCMh/vQy/UDQceREmFOornBczQDgcUzokGAKFgvgA7tBXsDa6PgAgW2N520FJWcw5&#10;EhBk8z+YKE6YmP0mE4vFKLjlx1GNExMg0FFuWR4J/hdM3KzTNF//iglECYzXBsYaVCQNvKJOtZGf&#10;F+S5U45v7hbzfODjjOOgkTVx3aCFmCEUQErJPbPR6hipb1WN/MHAFFAw/XHQhWQ1RoLBxyJYMdIT&#10;Lt4SCeC9oh+/3+whzYmUiKKdhqlMvcU/1VV832EMRv2OIzvM2dN11OrzZ2r1H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ByaUsrcAAAADQEAAA8AAAAAAAAAAQAgAAAAIgAAAGRycy9kb3ducmV2Lnht&#10;bFBLAQIUABQAAAAIAIdO4kBOIkn1oAIAAO4GAAAOAAAAAAAAAAEAIAAAACsBAABkcnMvZTJvRG9j&#10;LnhtbFBLBQYAAAAABgAGAFkBAAA9BgAAAAA=&#10;">
                  <v:rect id="1063" o:spid="_x0000_s1080" style="position:absolute;left:4551;top:52615;width:8546;height:1175" o:gfxdata="UEsDBAoAAAAAAIdO4kAAAAAAAAAAAAAAAAAEAAAAZHJzL1BLAwQUAAAACACHTuJAlH0Wfr0AAADb&#10;AAAADwAAAGRycy9kb3ducmV2LnhtbEWPS2sCQRCE70L+w9ABbzqrGAkbRw8BQQSR9QE5Njud3cWd&#10;ns1M+9h/7wQCORZV9RW1WD1cq24UYuPZwGScgSIuvW24MnA6rkfvoKIgW2w9k4GeIqyWL4MF5tbf&#10;uaDbQSqVIBxzNFCLdLnWsazJYRz7jjh53z44lCRDpW3Ae4K7Vk+zbK4dNpwWauzos6bycrg6A9Kv&#10;6by97OV09KG382vxtfspjBm+TrIPUEIP+Q//tTfWwNsM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fRZ+vQAA&#10;ANsAAAAPAAAAAAAAAAEAIAAAACIAAABkcnMvZG93bnJldi54bWxQSwECFAAUAAAACACHTuJAMy8F&#10;njsAAAA5AAAAEAAAAAAAAAABACAAAAAMAQAAZHJzL3NoYXBleG1sLnhtbFBLBQYAAAAABgAGAFsB&#10;AAC2AwAAAAA=&#10;" fillcolor="#d8d8d8" stroked="f" strokeweight="2pt"/>
                  <v:rect id="1064" o:spid="_x0000_s1079" style="position:absolute;left:4577;top:52890;width:8324;height:1123;v-text-anchor:middle" o:gfxdata="UEsDBAoAAAAAAIdO4kAAAAAAAAAAAAAAAAAEAAAAZHJzL1BLAwQUAAAACACHTuJAj1pr1b0AAADb&#10;AAAADwAAAGRycy9kb3ducmV2LnhtbEWPQWvCQBSE74L/YXkFb7qbgkWiq5SUQr0IjXrw9si+JqHZ&#10;tzG7JrG/vlsoeBxm5htmsxttI3rqfO1YQ7JQIIgLZ2ouNZyO7/MVCB+QDTaOScOdPOy208kGU+MG&#10;/qQ+D6WIEPYpaqhCaFMpfVGRRb9wLXH0vlxnMUTZldJ0OES4beSzUi/SYs1xocKWsoqK7/xmNRyy&#10;C58vR+zV9e3WNmE//LzSoPXsKVFrEIHG8Aj/tz+MhuUS/r7EHy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WmvVvQAA&#10;ANsAAAAPAAAAAAAAAAEAIAAAACIAAABkcnMvZG93bnJldi54bWxQSwECFAAUAAAACACHTuJAMy8F&#10;njsAAAA5AAAAEAAAAAAAAAABACAAAAAMAQAAZHJzL3NoYXBleG1sLnhtbFBLBQYAAAAABgAGAFsB&#10;AAC2Aw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黑体" w:eastAsia="黑体" w:hAnsi="宋体" w:cs="黑体" w:hint="eastAsia"/>
                <w:color w:val="000000"/>
                <w:kern w:val="0"/>
                <w:sz w:val="36"/>
                <w:szCs w:val="36"/>
              </w:rPr>
              <w:t>收入支出决算表</w:t>
            </w:r>
          </w:p>
        </w:tc>
      </w:tr>
      <w:tr w:rsidR="00085D7B">
        <w:trPr>
          <w:trHeight w:val="315"/>
        </w:trPr>
        <w:tc>
          <w:tcPr>
            <w:tcW w:w="296"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191"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479"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669"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1542"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84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1268" w:type="dxa"/>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公开</w:t>
            </w:r>
            <w:r>
              <w:rPr>
                <w:rFonts w:ascii="宋体" w:hAnsi="宋体" w:cs="宋体" w:hint="eastAsia"/>
                <w:color w:val="000000"/>
                <w:kern w:val="0"/>
                <w:szCs w:val="21"/>
              </w:rPr>
              <w:t>08</w:t>
            </w:r>
            <w:r>
              <w:rPr>
                <w:rFonts w:ascii="宋体" w:hAnsi="宋体" w:cs="宋体" w:hint="eastAsia"/>
                <w:color w:val="000000"/>
                <w:kern w:val="0"/>
                <w:szCs w:val="21"/>
              </w:rPr>
              <w:t>表</w:t>
            </w:r>
          </w:p>
        </w:tc>
      </w:tr>
      <w:tr w:rsidR="00085D7B">
        <w:trPr>
          <w:trHeight w:val="411"/>
        </w:trPr>
        <w:tc>
          <w:tcPr>
            <w:tcW w:w="3177" w:type="dxa"/>
            <w:gridSpan w:val="6"/>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部门：</w:t>
            </w:r>
            <w:r>
              <w:rPr>
                <w:rFonts w:ascii="宋体" w:hAnsi="宋体" w:cs="宋体" w:hint="eastAsia"/>
                <w:color w:val="000000"/>
                <w:kern w:val="0"/>
                <w:szCs w:val="21"/>
              </w:rPr>
              <w:t>政法委</w:t>
            </w:r>
          </w:p>
        </w:tc>
        <w:tc>
          <w:tcPr>
            <w:tcW w:w="84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pacing w:after="0" w:line="240" w:lineRule="auto"/>
              <w:rPr>
                <w:rFonts w:ascii="Arial" w:hAnsi="Arial" w:cs="Arial"/>
                <w:color w:val="000000"/>
                <w:szCs w:val="21"/>
              </w:rPr>
            </w:pPr>
          </w:p>
        </w:tc>
        <w:tc>
          <w:tcPr>
            <w:tcW w:w="2460"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085D7B">
        <w:trPr>
          <w:trHeight w:val="324"/>
        </w:trPr>
        <w:tc>
          <w:tcPr>
            <w:tcW w:w="2011"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1166"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年初结转和结余</w:t>
            </w:r>
          </w:p>
        </w:tc>
        <w:tc>
          <w:tcPr>
            <w:tcW w:w="840"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本年收入</w:t>
            </w:r>
          </w:p>
        </w:tc>
        <w:tc>
          <w:tcPr>
            <w:tcW w:w="3575"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本年支出</w:t>
            </w:r>
          </w:p>
        </w:tc>
        <w:tc>
          <w:tcPr>
            <w:tcW w:w="1268"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年末结转和结余</w:t>
            </w:r>
          </w:p>
        </w:tc>
      </w:tr>
      <w:tr w:rsidR="00085D7B">
        <w:trPr>
          <w:trHeight w:val="324"/>
        </w:trPr>
        <w:tc>
          <w:tcPr>
            <w:tcW w:w="966"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1045"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9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19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19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项目支出</w:t>
            </w: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r>
      <w:tr w:rsidR="00085D7B">
        <w:trPr>
          <w:trHeight w:val="324"/>
        </w:trPr>
        <w:tc>
          <w:tcPr>
            <w:tcW w:w="96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045"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9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r>
      <w:tr w:rsidR="00085D7B">
        <w:trPr>
          <w:trHeight w:val="312"/>
        </w:trPr>
        <w:tc>
          <w:tcPr>
            <w:tcW w:w="96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045"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9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center"/>
              <w:rPr>
                <w:rFonts w:ascii="宋体" w:hAnsi="宋体" w:cs="宋体"/>
                <w:color w:val="000000"/>
                <w:szCs w:val="21"/>
              </w:rPr>
            </w:pPr>
          </w:p>
        </w:tc>
      </w:tr>
      <w:tr w:rsidR="00085D7B">
        <w:trPr>
          <w:trHeight w:val="324"/>
        </w:trPr>
        <w:tc>
          <w:tcPr>
            <w:tcW w:w="2011" w:type="dxa"/>
            <w:gridSpan w:val="5"/>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085D7B">
        <w:trPr>
          <w:trHeight w:val="324"/>
        </w:trPr>
        <w:tc>
          <w:tcPr>
            <w:tcW w:w="2011" w:type="dxa"/>
            <w:gridSpan w:val="5"/>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b/>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b/>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b/>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b/>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pacing w:after="0" w:line="240" w:lineRule="auto"/>
              <w:jc w:val="right"/>
              <w:rPr>
                <w:rFonts w:ascii="宋体" w:hAnsi="宋体" w:cs="宋体"/>
                <w:color w:val="000000"/>
                <w:szCs w:val="21"/>
              </w:rPr>
            </w:pPr>
          </w:p>
        </w:tc>
      </w:tr>
      <w:tr w:rsidR="00085D7B">
        <w:trPr>
          <w:trHeight w:val="324"/>
        </w:trPr>
        <w:tc>
          <w:tcPr>
            <w:tcW w:w="8860" w:type="dxa"/>
            <w:gridSpan w:val="11"/>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注：本表反映部门本年度政府性基金预算财政拨款收入、支出及结转和结余情况。</w:t>
            </w:r>
            <w:r>
              <w:rPr>
                <w:rFonts w:ascii="宋体" w:hAnsi="宋体" w:cs="宋体" w:hint="eastAsia"/>
                <w:color w:val="000000"/>
                <w:kern w:val="0"/>
                <w:szCs w:val="21"/>
              </w:rPr>
              <w:t xml:space="preserve">         </w:t>
            </w:r>
          </w:p>
        </w:tc>
      </w:tr>
    </w:tbl>
    <w:p w:rsidR="00085D7B" w:rsidRDefault="00B4641F">
      <w:pPr>
        <w:widowControl/>
        <w:spacing w:after="0" w:line="560" w:lineRule="exact"/>
        <w:jc w:val="left"/>
        <w:rPr>
          <w:rFonts w:ascii="仿宋_GB2312" w:eastAsia="仿宋_GB2312" w:hAnsi="宋体"/>
          <w:b/>
          <w:sz w:val="28"/>
          <w:szCs w:val="28"/>
        </w:rPr>
        <w:sectPr w:rsidR="00085D7B">
          <w:pgSz w:w="11906" w:h="16838"/>
          <w:pgMar w:top="2098" w:right="1474" w:bottom="1984" w:left="1588" w:header="851" w:footer="992" w:gutter="0"/>
          <w:cols w:space="0"/>
          <w:docGrid w:type="lines" w:linePitch="312"/>
        </w:sectPr>
      </w:pPr>
      <w:r>
        <w:rPr>
          <w:rFonts w:ascii="仿宋_GB2312" w:eastAsia="仿宋_GB2312" w:hAnsi="宋体" w:hint="eastAsia"/>
          <w:b/>
          <w:sz w:val="28"/>
          <w:szCs w:val="28"/>
        </w:rPr>
        <w:t>本部门本年度无相关收入及支出，按要求空表列示。</w:t>
      </w:r>
    </w:p>
    <w:tbl>
      <w:tblPr>
        <w:tblW w:w="8800" w:type="dxa"/>
        <w:tblLayout w:type="fixed"/>
        <w:tblCellMar>
          <w:left w:w="0" w:type="dxa"/>
          <w:right w:w="0" w:type="dxa"/>
        </w:tblCellMar>
        <w:tblLook w:val="04A0"/>
      </w:tblPr>
      <w:tblGrid>
        <w:gridCol w:w="442"/>
        <w:gridCol w:w="208"/>
        <w:gridCol w:w="504"/>
        <w:gridCol w:w="274"/>
        <w:gridCol w:w="894"/>
        <w:gridCol w:w="783"/>
        <w:gridCol w:w="252"/>
        <w:gridCol w:w="1646"/>
        <w:gridCol w:w="359"/>
        <w:gridCol w:w="1539"/>
        <w:gridCol w:w="1899"/>
      </w:tblGrid>
      <w:tr w:rsidR="00085D7B">
        <w:trPr>
          <w:trHeight w:val="656"/>
        </w:trPr>
        <w:tc>
          <w:tcPr>
            <w:tcW w:w="8800" w:type="dxa"/>
            <w:gridSpan w:val="11"/>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国有资本经营预算财政拨</w:t>
            </w:r>
            <w:r w:rsidR="00085D7B" w:rsidRPr="00085D7B">
              <w:rPr>
                <w:sz w:val="44"/>
              </w:rPr>
              <w:pict>
                <v:group id="1065" o:spid="_x0000_s1075" style="position:absolute;left:0;text-align:left;margin-left:-80.9pt;margin-top:-81.1pt;width:243.2pt;height:41.2pt;z-index:251667456;mso-position-horizontal-relative:text;mso-position-vertical-relative:page" coordorigin="4551,52615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KDVHbypAgAA7gYAAA4AAABkcnMvZTJvRG9jLnht&#10;bL2V326bMBTG7yftHSzfr/xpICkqqarR9mbaKnV7AMcYsGRsy3ZC8vY7NoSmWad1qzRFIgbbx+f8&#10;vo/D9c2+F2jHjOVKlji5iDFikqqay7bEP77ff1phZB2RNRFKshIfmMU3648frgddsFR1StTMIAgi&#10;bTHoEnfO6SKKLO1YT+yF0kzCZKNMTxzcmjaqDRkgei+iNI7zaFCm1kZRZi08rcZJPEU0bwmomoZT&#10;Vim67Zl0Y1TDBHFQku24tngdsm0aRt23prHMIVFiqNSFKxwC442/RutrUrSG6I7TKQXylhTOauoJ&#10;l3DoHKoijqCt4b+E6jk1yqrGXVDVR2MhgQhUkcRnbB6M2upQS1sMrZ6hg1Bn1P85LP26ezSI1yXO&#10;rjCSpAfFkzjPPJhBtwXMPxj9pB/N9KAd73yt+8b0/h+qQPuA9DAjZXuHKDy8jFerfAG0Kcxl6WUK&#10;48CcdiCM37bIsgSjMJsn4VxS0O5u2r/KFvm4OYnjsDU6Hhz5/OZ0Bg12tM+M7PsYPXVEs4DeegZH&#10;RssTRvnIKMzPgGxhgdUrdF4r8wjppMhkGRDMRZJCG+semOqRH5TYgKWD08jui3WAEpYel/hjrRK8&#10;vudChBvTbj4Lg3YE7F+t/M8nDVteLBMSDSVOswUQ9tuk8gHGhULCeg93rMuPNqo+AJCtNrztIKUk&#10;xJwE8Lb5H0pAl5rduvxLJZYgYzDc6mpy46wEGHSyW5JeTqyOPj9ifrcSt1Ucp9WflECUQHttoK1B&#10;Rr2GV9TKNujzQjx7qvHt/TJPRz3ONPbJV8R2oxdCBJ8AKXrumAmjjpH6TtbIHTR0AQndH3tf9KzG&#10;SDD4WPhRWOkIF29ZCUZ7xT9uv9lDmBMrEUk7BV2ZOoN/66vwvkMbDP6dWrbvs6f3wavPn6n1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yaUsrcAAAADQEAAA8AAAAAAAAAAQAgAAAAIgAAAGRycy9k&#10;b3ducmV2LnhtbFBLAQIUABQAAAAIAIdO4kCg1R28qQIAAO4GAAAOAAAAAAAAAAEAIAAAACsBAABk&#10;cnMvZTJvRG9jLnhtbFBLBQYAAAAABgAGAFkBAABGBgAAAAA=&#10;">
                  <v:rect id="1066" o:spid="_x0000_s1077" style="position:absolute;left:4551;top:52615;width:8546;height:1175" o:gfxdata="UEsDBAoAAAAAAIdO4kAAAAAAAAAAAAAAAAAEAAAAZHJzL1BLAwQUAAAACACHTuJAZK+ICb0AAADb&#10;AAAADwAAAGRycy9kb3ducmV2LnhtbEWPS2sCQRCE70L+w9ABbzqroAkbRw8BQQSR9QE5Njud3cWd&#10;ns1M+9h/7wQCORZV9RW1WD1cq24UYuPZwGScgSIuvW24MnA6rkfvoKIgW2w9k4GeIqyWL4MF5tbf&#10;uaDbQSqVIBxzNFCLdLnWsazJYRz7jjh53z44lCRDpW3Ae4K7Vk+zbK4dNpwWauzos6bycrg6A9Kv&#10;6by97OV09KG382vxtfspjBm+TrIPUEIP+Q//tTfWwOwN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r4gJvQAA&#10;ANsAAAAPAAAAAAAAAAEAIAAAACIAAABkcnMvZG93bnJldi54bWxQSwECFAAUAAAACACHTuJAMy8F&#10;njsAAAA5AAAAEAAAAAAAAAABACAAAAAMAQAAZHJzL3NoYXBleG1sLnhtbFBLBQYAAAAABgAGAFsB&#10;AAC2AwAAAAA=&#10;" fillcolor="#d8d8d8" stroked="f" strokeweight="2pt"/>
                  <v:rect id="1067" o:spid="_x0000_s1076" style="position:absolute;left:4577;top:52890;width:8324;height:1123;v-text-anchor:middle" o:gfxdata="UEsDBAoAAAAAAIdO4kAAAAAAAAAAAAAAAAAEAAAAZHJzL1BLAwQUAAAACACHTuJAYVvES7gAAADb&#10;AAAADwAAAGRycy9kb3ducmV2LnhtbEVPy4rCMBTdD/gP4QruxkRBkWoUcRjQjeBr4e7SXNtic1Ob&#10;2KpfbxaCy8N5zxYPW4qGal841jDoKxDEqTMFZxqOh//fCQgfkA2WjknDkzws5p2fGSbGtbyjZh8y&#10;EUPYJ6ghD6FKpPRpThZ931XEkbu42mKIsM6kqbGN4baUQ6XG0mLBsSHHilY5pdf93WrYrs58Oh+w&#10;Ube/e1WGTftaUqt1rztQUxCBHuEr/rjXRsMojo1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VvES7gAAADbAAAA&#10;DwAAAAAAAAABACAAAAAiAAAAZHJzL2Rvd25yZXYueG1sUEsBAhQAFAAAAAgAh07iQDMvBZ47AAAA&#10;OQAAABAAAAAAAAAAAQAgAAAABwEAAGRycy9zaGFwZXhtbC54bWxQSwUGAAAAAAYABgBbAQAAsQMA&#10;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黑体" w:eastAsia="黑体" w:hAnsi="宋体" w:cs="黑体" w:hint="eastAsia"/>
                <w:color w:val="000000"/>
                <w:kern w:val="0"/>
                <w:sz w:val="40"/>
                <w:szCs w:val="40"/>
              </w:rPr>
              <w:t>款支出决算表</w:t>
            </w:r>
          </w:p>
        </w:tc>
      </w:tr>
      <w:tr w:rsidR="00085D7B">
        <w:trPr>
          <w:trHeight w:val="335"/>
        </w:trPr>
        <w:tc>
          <w:tcPr>
            <w:tcW w:w="442"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208"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504"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1168"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103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200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公开</w:t>
            </w:r>
            <w:r>
              <w:rPr>
                <w:rFonts w:ascii="宋体" w:hAnsi="宋体" w:cs="宋体" w:hint="eastAsia"/>
                <w:color w:val="000000"/>
                <w:kern w:val="0"/>
                <w:sz w:val="22"/>
                <w:szCs w:val="22"/>
              </w:rPr>
              <w:t>09</w:t>
            </w:r>
            <w:r>
              <w:rPr>
                <w:rFonts w:ascii="宋体" w:hAnsi="宋体" w:cs="宋体" w:hint="eastAsia"/>
                <w:color w:val="000000"/>
                <w:kern w:val="0"/>
                <w:sz w:val="22"/>
                <w:szCs w:val="22"/>
              </w:rPr>
              <w:t>表</w:t>
            </w:r>
          </w:p>
        </w:tc>
      </w:tr>
      <w:tr w:rsidR="00085D7B">
        <w:trPr>
          <w:trHeight w:val="335"/>
        </w:trPr>
        <w:tc>
          <w:tcPr>
            <w:tcW w:w="3357" w:type="dxa"/>
            <w:gridSpan w:val="7"/>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编制单位：</w:t>
            </w:r>
            <w:r>
              <w:rPr>
                <w:rFonts w:ascii="宋体" w:hAnsi="宋体" w:cs="宋体" w:hint="eastAsia"/>
                <w:color w:val="000000"/>
                <w:kern w:val="0"/>
                <w:sz w:val="22"/>
                <w:szCs w:val="22"/>
              </w:rPr>
              <w:t>政法委</w:t>
            </w:r>
          </w:p>
        </w:tc>
        <w:tc>
          <w:tcPr>
            <w:tcW w:w="2005"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金额单位：万元</w:t>
            </w:r>
          </w:p>
        </w:tc>
      </w:tr>
      <w:tr w:rsidR="00085D7B">
        <w:trPr>
          <w:trHeight w:val="358"/>
        </w:trPr>
        <w:tc>
          <w:tcPr>
            <w:tcW w:w="3105"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科目</w:t>
            </w:r>
          </w:p>
        </w:tc>
        <w:tc>
          <w:tcPr>
            <w:tcW w:w="5695" w:type="dxa"/>
            <w:gridSpan w:val="5"/>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本年支出</w:t>
            </w:r>
          </w:p>
        </w:tc>
      </w:tr>
      <w:tr w:rsidR="00085D7B">
        <w:trPr>
          <w:trHeight w:val="82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功能分类科目编码</w:t>
            </w: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科目名称</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基本支出</w:t>
            </w: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项目支出</w:t>
            </w:r>
          </w:p>
        </w:tc>
      </w:tr>
      <w:tr w:rsidR="00085D7B">
        <w:trPr>
          <w:trHeight w:val="358"/>
        </w:trPr>
        <w:tc>
          <w:tcPr>
            <w:tcW w:w="3105" w:type="dxa"/>
            <w:gridSpan w:val="6"/>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栏次</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r>
      <w:tr w:rsidR="00085D7B">
        <w:trPr>
          <w:trHeight w:val="358"/>
        </w:trPr>
        <w:tc>
          <w:tcPr>
            <w:tcW w:w="3105" w:type="dxa"/>
            <w:gridSpan w:val="6"/>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合计</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r>
      <w:tr w:rsidR="00085D7B">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r>
      <w:tr w:rsidR="00085D7B">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r>
      <w:tr w:rsidR="00085D7B">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r>
      <w:tr w:rsidR="00085D7B">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r>
      <w:tr w:rsidR="00085D7B">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r>
      <w:tr w:rsidR="00085D7B">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spacing w:after="0" w:line="240" w:lineRule="auto"/>
              <w:jc w:val="right"/>
              <w:rPr>
                <w:rFonts w:ascii="宋体" w:hAnsi="宋体" w:cs="宋体"/>
                <w:color w:val="000000"/>
                <w:sz w:val="22"/>
                <w:szCs w:val="22"/>
              </w:rPr>
            </w:pPr>
          </w:p>
        </w:tc>
      </w:tr>
      <w:tr w:rsidR="00085D7B">
        <w:trPr>
          <w:trHeight w:val="358"/>
        </w:trPr>
        <w:tc>
          <w:tcPr>
            <w:tcW w:w="8800" w:type="dxa"/>
            <w:gridSpan w:val="11"/>
            <w:tcBorders>
              <w:top w:val="nil"/>
              <w:left w:val="nil"/>
              <w:bottom w:val="nil"/>
              <w:right w:val="nil"/>
            </w:tcBorders>
            <w:shd w:val="clear" w:color="auto" w:fill="auto"/>
            <w:tcMar>
              <w:top w:w="15" w:type="dxa"/>
              <w:left w:w="15" w:type="dxa"/>
              <w:right w:w="15" w:type="dxa"/>
            </w:tcMar>
            <w:vAlign w:val="center"/>
          </w:tcPr>
          <w:p w:rsidR="00085D7B" w:rsidRDefault="00B4641F">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注：本表反映部门本年度国有资本经营预算财政拨款支出情况。</w:t>
            </w:r>
          </w:p>
        </w:tc>
      </w:tr>
    </w:tbl>
    <w:p w:rsidR="00085D7B" w:rsidRDefault="00B4641F">
      <w:pPr>
        <w:widowControl/>
        <w:spacing w:after="0" w:line="560" w:lineRule="exact"/>
        <w:jc w:val="left"/>
        <w:rPr>
          <w:rFonts w:ascii="仿宋_GB2312" w:eastAsia="仿宋_GB2312" w:hAnsi="宋体"/>
          <w:b/>
          <w:sz w:val="28"/>
          <w:szCs w:val="28"/>
        </w:rPr>
        <w:sectPr w:rsidR="00085D7B">
          <w:pgSz w:w="11906" w:h="16838"/>
          <w:pgMar w:top="2098" w:right="1474" w:bottom="1984" w:left="1588" w:header="851" w:footer="992" w:gutter="0"/>
          <w:cols w:space="0"/>
          <w:docGrid w:type="lines" w:linePitch="312"/>
        </w:sectPr>
      </w:pPr>
      <w:r>
        <w:rPr>
          <w:rFonts w:ascii="仿宋_GB2312" w:eastAsia="仿宋_GB2312" w:hAnsi="宋体" w:hint="eastAsia"/>
          <w:b/>
          <w:sz w:val="28"/>
          <w:szCs w:val="28"/>
        </w:rPr>
        <w:t>本部门本年度无相关收入及支出，按要求空表列示</w:t>
      </w:r>
    </w:p>
    <w:tbl>
      <w:tblPr>
        <w:tblW w:w="8940" w:type="dxa"/>
        <w:tblLayout w:type="fixed"/>
        <w:tblCellMar>
          <w:left w:w="0" w:type="dxa"/>
          <w:right w:w="0" w:type="dxa"/>
        </w:tblCellMar>
        <w:tblLook w:val="04A0"/>
      </w:tblPr>
      <w:tblGrid>
        <w:gridCol w:w="1901"/>
        <w:gridCol w:w="1203"/>
        <w:gridCol w:w="790"/>
        <w:gridCol w:w="362"/>
        <w:gridCol w:w="911"/>
        <w:gridCol w:w="241"/>
        <w:gridCol w:w="1032"/>
        <w:gridCol w:w="120"/>
        <w:gridCol w:w="1154"/>
        <w:gridCol w:w="1226"/>
      </w:tblGrid>
      <w:tr w:rsidR="00085D7B">
        <w:trPr>
          <w:trHeight w:val="635"/>
        </w:trPr>
        <w:tc>
          <w:tcPr>
            <w:tcW w:w="8940" w:type="dxa"/>
            <w:gridSpan w:val="10"/>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政府采购</w:t>
            </w:r>
            <w:r w:rsidR="00085D7B" w:rsidRPr="00085D7B">
              <w:rPr>
                <w:sz w:val="44"/>
              </w:rPr>
              <w:pict>
                <v:group id="1068" o:spid="_x0000_s1072" style="position:absolute;left:0;text-align:left;margin-left:-80.9pt;margin-top:-81.1pt;width:243.2pt;height:41.2pt;z-index:251668480;mso-position-horizontal-relative:text;mso-position-vertical-relative:page" coordorigin="4551,52615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Kg+trarAgAA7gYAAA4AAABkcnMvZTJvRG9jLnht&#10;bL1V227bMAx9H7B/EPS++tJcXKNOUcxrX4atQLcPUGTZFiBLgqTEyd+Pki9Nsw4LVmAI4FAiRZHn&#10;HNO3d4dOoD0zlitZ4OQqxohJqioumwL//PHwKcPIOiIrIpRkBT4yi+82Hz/c9jpnqWqVqJhBkETa&#10;vNcFbp3TeRRZ2rKO2CulmQRnrUxHHCxNE1WG9JC9E1Eax6uoV6bSRlFmLeyWgxOPGc0lCVVdc8pK&#10;RXcdk27IapggDlqyLdcWb0K1dc2o+17XljkkCgyduvCES8De+me0uSV5Y4huOR1LIJeUcNZTR7iE&#10;S+dUJXEE7Qz/LVXHqVFW1e6Kqi4aGgmIQBdJfIbNo1E7HXpp8r7RM+hA1Bnq/5yWfts/GcSrAq9S&#10;jCTpgPEkXmUemF43OfgfjX7WT2bcaIaV7/VQm87/QxfoECA9zpCyg0MUNq/jLFstAG0KvmV6nYId&#10;MKctEOOPLZbLBKPgXSXLyfllPJ8tF6vhcBLH4Wg0XRz5+uZyeg1ytC8Y2fdh9NwSzQL01mMwYQSN&#10;zBjdDBgF/wyQzS1g9QY6b7U5gXTSZLIOEMxNklwb6x6Z6pA3CmxA0kFpZP/VOoASQqcQf61VglcP&#10;XIiwMM32szBoT0D+ZeZ/vmg48ipMSNQXOF0uAGF/TCqfYAgUEuI9uENf3tqq6giA7LThTQslJSHn&#10;SICXzf9gAjQzMbEOuvDXAlOXMLFej4LLbkY1zkyAQEe5Jen1iNWk8wnmdzNxX8ZxWv6NCUQJjNca&#10;xhpU1Gl4Ra1sAj+vyLOnHN8/rFfpwMcZx774kth20ELI4AsgeccdM8FqGam+yAq5o4YpIGH6Y6+L&#10;jlUYCQYfC2+FSEe4uCQShPaGftxhe4A0J1IikrYKpjJ1Bv9RV+F9hzEY9DuObD9nT9dBqy+fqc0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HJpSytwAAAANAQAADwAAAAAAAAABACAAAAAiAAAAZHJz&#10;L2Rvd25yZXYueG1sUEsBAhQAFAAAAAgAh07iQKg+trarAgAA7gYAAA4AAAAAAAAAAQAgAAAAKwEA&#10;AGRycy9lMm9Eb2MueG1sUEsFBgAAAAAGAAYAWQEAAEgGAAAAAA==&#10;">
                  <v:rect id="1069" o:spid="_x0000_s1074" style="position:absolute;left:4551;top:52615;width:8546;height:1175" o:gfxdata="UEsDBAoAAAAAAIdO4kAAAAAAAAAAAAAAAAAEAAAAZHJzL1BLAwQUAAAACACHTuJAJSrawLkAAADb&#10;AAAADwAAAGRycy9kb3ducmV2LnhtbEVPS4vCMBC+L/gfwgje1lQPRarRw4KwCCL1AR6HZrYtNpNu&#10;Mj76781hYY8f33u1eblOPSjE1rOB2TQDRVx523Jt4Hzafi5ARUG22HkmAwNF2KxHHyssrH9ySY+j&#10;1CqFcCzQQCPSF1rHqiGHcep74sT9+OBQEgy1tgGfKdx1ep5luXbYcmposKevhqrb8e4MyLCly+52&#10;kPPJh8Hm9/K6/y2NmYxn2RKU0Ev+xX/ub2sgT+vTl/QD9Po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Uq2sC5AAAA2wAA&#10;AA8AAAAAAAAAAQAgAAAAIgAAAGRycy9kb3ducmV2LnhtbFBLAQIUABQAAAAIAIdO4kAzLwWeOwAA&#10;ADkAAAAQAAAAAAAAAAEAIAAAAAgBAABkcnMvc2hhcGV4bWwueG1sUEsFBgAAAAAGAAYAWwEAALID&#10;AAAAAA==&#10;" fillcolor="#d8d8d8" stroked="f" strokeweight="2pt"/>
                  <v:rect id="1070" o:spid="_x0000_s1073" style="position:absolute;left:4577;top:52890;width:8324;height:1123;v-text-anchor:middle" o:gfxdata="UEsDBAoAAAAAAIdO4kAAAAAAAAAAAAAAAAAEAAAAZHJzL1BLAwQUAAAACACHTuJAPg2na70AAADb&#10;AAAADwAAAGRycy9kb3ducmV2LnhtbEWPQWvCQBSE74L/YXlCb7qbHqSkWUUUob0UmthDbo/sMwlm&#10;38bsmtj++m6h4HGYmW+YbHu3nRhp8K1jDclKgSCunGm51nAqjssXED4gG+wck4Zv8rDdzGcZpsZN&#10;/EljHmoRIexT1NCE0KdS+qohi37leuLond1gMUQ51NIMOEW47eSzUmtpseW40GBP+4aqS36zGj72&#10;JX+VBY7qerj1XXiffnY0af20SNQriED38Aj/t9+MhnUCf1/iD5C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adrvQAA&#10;ANsAAAAPAAAAAAAAAAEAIAAAACIAAABkcnMvZG93bnJldi54bWxQSwECFAAUAAAACACHTuJAMy8F&#10;njsAAAA5AAAAEAAAAAAAAAABACAAAAAMAQAAZHJzL3NoYXBleG1sLnhtbFBLBQYAAAAABgAGAFsB&#10;AAC2Aw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年度部门决算☞决算报表</w:t>
                          </w:r>
                        </w:p>
                        <w:p w:rsidR="00085D7B" w:rsidRDefault="00085D7B">
                          <w:pPr>
                            <w:jc w:val="center"/>
                          </w:pPr>
                        </w:p>
                      </w:txbxContent>
                    </v:textbox>
                  </v:rect>
                  <w10:wrap anchory="page"/>
                  <w10:anchorlock/>
                </v:group>
              </w:pict>
            </w:r>
            <w:r>
              <w:rPr>
                <w:rFonts w:ascii="黑体" w:eastAsia="黑体" w:hAnsi="宋体" w:cs="黑体" w:hint="eastAsia"/>
                <w:color w:val="000000"/>
                <w:kern w:val="0"/>
                <w:sz w:val="40"/>
                <w:szCs w:val="40"/>
              </w:rPr>
              <w:t>情况表</w:t>
            </w:r>
          </w:p>
        </w:tc>
      </w:tr>
      <w:tr w:rsidR="00085D7B">
        <w:trPr>
          <w:trHeight w:val="326"/>
        </w:trPr>
        <w:tc>
          <w:tcPr>
            <w:tcW w:w="1901"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Cs w:val="21"/>
              </w:rPr>
            </w:pPr>
          </w:p>
        </w:tc>
        <w:tc>
          <w:tcPr>
            <w:tcW w:w="1203"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Cs w:val="21"/>
              </w:rPr>
            </w:pPr>
          </w:p>
        </w:tc>
        <w:tc>
          <w:tcPr>
            <w:tcW w:w="790" w:type="dxa"/>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rPr>
                <w:rFonts w:ascii="Arial" w:hAnsi="Arial" w:cs="Arial"/>
                <w:color w:val="000000"/>
                <w:szCs w:val="21"/>
              </w:rPr>
            </w:pPr>
          </w:p>
        </w:tc>
        <w:tc>
          <w:tcPr>
            <w:tcW w:w="2500" w:type="dxa"/>
            <w:gridSpan w:val="3"/>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公开</w:t>
            </w:r>
            <w:r>
              <w:rPr>
                <w:rFonts w:ascii="宋体" w:hAnsi="宋体" w:cs="宋体" w:hint="eastAsia"/>
                <w:color w:val="000000"/>
                <w:kern w:val="0"/>
                <w:szCs w:val="21"/>
              </w:rPr>
              <w:t>10</w:t>
            </w:r>
            <w:r>
              <w:rPr>
                <w:rFonts w:ascii="宋体" w:hAnsi="宋体" w:cs="宋体" w:hint="eastAsia"/>
                <w:color w:val="000000"/>
                <w:kern w:val="0"/>
                <w:szCs w:val="21"/>
              </w:rPr>
              <w:t>表</w:t>
            </w:r>
          </w:p>
        </w:tc>
      </w:tr>
      <w:tr w:rsidR="00085D7B">
        <w:trPr>
          <w:trHeight w:val="360"/>
        </w:trPr>
        <w:tc>
          <w:tcPr>
            <w:tcW w:w="6440" w:type="dxa"/>
            <w:gridSpan w:val="7"/>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编制单位：</w:t>
            </w:r>
            <w:r>
              <w:rPr>
                <w:rFonts w:ascii="宋体" w:hAnsi="宋体" w:cs="宋体" w:hint="eastAsia"/>
                <w:color w:val="000000"/>
                <w:kern w:val="0"/>
                <w:szCs w:val="21"/>
              </w:rPr>
              <w:t>政法委</w:t>
            </w:r>
          </w:p>
        </w:tc>
        <w:tc>
          <w:tcPr>
            <w:tcW w:w="2500" w:type="dxa"/>
            <w:gridSpan w:val="3"/>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085D7B">
        <w:trPr>
          <w:trHeight w:val="309"/>
        </w:trPr>
        <w:tc>
          <w:tcPr>
            <w:tcW w:w="190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7039" w:type="dxa"/>
            <w:gridSpan w:val="9"/>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采购计划金额</w:t>
            </w:r>
          </w:p>
        </w:tc>
      </w:tr>
      <w:tr w:rsidR="00085D7B">
        <w:trPr>
          <w:trHeight w:val="398"/>
        </w:trPr>
        <w:tc>
          <w:tcPr>
            <w:tcW w:w="190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总计</w:t>
            </w:r>
          </w:p>
        </w:tc>
        <w:tc>
          <w:tcPr>
            <w:tcW w:w="4610" w:type="dxa"/>
            <w:gridSpan w:val="7"/>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采购预算（财政性资金）</w:t>
            </w:r>
          </w:p>
        </w:tc>
        <w:tc>
          <w:tcPr>
            <w:tcW w:w="1226"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非财政性资金</w:t>
            </w:r>
          </w:p>
        </w:tc>
      </w:tr>
      <w:tr w:rsidR="00085D7B">
        <w:trPr>
          <w:trHeight w:val="473"/>
        </w:trPr>
        <w:tc>
          <w:tcPr>
            <w:tcW w:w="190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20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一般公共预算</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政府性基金预算</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其他资金</w:t>
            </w:r>
          </w:p>
        </w:tc>
        <w:tc>
          <w:tcPr>
            <w:tcW w:w="122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r>
      <w:tr w:rsidR="00085D7B">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085D7B">
        <w:trPr>
          <w:trHeight w:val="350"/>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w:t>
            </w:r>
            <w:r>
              <w:rPr>
                <w:rFonts w:ascii="宋体" w:hAnsi="宋体" w:cs="宋体" w:hint="eastAsia"/>
                <w:color w:val="000000"/>
                <w:kern w:val="0"/>
                <w:szCs w:val="21"/>
              </w:rPr>
              <w:t xml:space="preserve">       </w:t>
            </w:r>
            <w:r>
              <w:rPr>
                <w:rFonts w:ascii="宋体" w:hAnsi="宋体" w:cs="宋体" w:hint="eastAsia"/>
                <w:color w:val="000000"/>
                <w:kern w:val="0"/>
                <w:szCs w:val="21"/>
              </w:rPr>
              <w:t>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r>
      <w:tr w:rsidR="00085D7B">
        <w:trPr>
          <w:trHeight w:val="350"/>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货物</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r>
      <w:tr w:rsidR="00085D7B">
        <w:trPr>
          <w:trHeight w:val="350"/>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工程</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r>
      <w:tr w:rsidR="00085D7B">
        <w:trPr>
          <w:trHeight w:val="350"/>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服务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r>
      <w:tr w:rsidR="00085D7B">
        <w:trPr>
          <w:trHeight w:val="309"/>
        </w:trPr>
        <w:tc>
          <w:tcPr>
            <w:tcW w:w="1901"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7039" w:type="dxa"/>
            <w:gridSpan w:val="9"/>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实际采购金额</w:t>
            </w:r>
          </w:p>
        </w:tc>
      </w:tr>
      <w:tr w:rsidR="00085D7B">
        <w:trPr>
          <w:trHeight w:val="350"/>
        </w:trPr>
        <w:tc>
          <w:tcPr>
            <w:tcW w:w="1901"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总计</w:t>
            </w:r>
          </w:p>
        </w:tc>
        <w:tc>
          <w:tcPr>
            <w:tcW w:w="4610" w:type="dxa"/>
            <w:gridSpan w:val="7"/>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采购预算（财政性资金）</w:t>
            </w:r>
          </w:p>
        </w:tc>
        <w:tc>
          <w:tcPr>
            <w:tcW w:w="1226"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非财政性资金</w:t>
            </w:r>
          </w:p>
        </w:tc>
      </w:tr>
      <w:tr w:rsidR="00085D7B">
        <w:trPr>
          <w:trHeight w:val="543"/>
        </w:trPr>
        <w:tc>
          <w:tcPr>
            <w:tcW w:w="1901"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20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一般公共预算</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政府性基金预算</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其他资金</w:t>
            </w:r>
          </w:p>
        </w:tc>
        <w:tc>
          <w:tcPr>
            <w:tcW w:w="122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center"/>
              <w:rPr>
                <w:rFonts w:ascii="宋体" w:hAnsi="宋体" w:cs="宋体"/>
                <w:color w:val="000000"/>
                <w:szCs w:val="21"/>
              </w:rPr>
            </w:pPr>
          </w:p>
        </w:tc>
      </w:tr>
      <w:tr w:rsidR="00085D7B">
        <w:trPr>
          <w:trHeight w:val="309"/>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085D7B">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w:t>
            </w:r>
            <w:r>
              <w:rPr>
                <w:rFonts w:ascii="宋体" w:hAnsi="宋体" w:cs="宋体" w:hint="eastAsia"/>
                <w:color w:val="000000"/>
                <w:kern w:val="0"/>
                <w:szCs w:val="21"/>
              </w:rPr>
              <w:t xml:space="preserve">       </w:t>
            </w:r>
            <w:r>
              <w:rPr>
                <w:rFonts w:ascii="宋体" w:hAnsi="宋体" w:cs="宋体" w:hint="eastAsia"/>
                <w:color w:val="000000"/>
                <w:kern w:val="0"/>
                <w:szCs w:val="21"/>
              </w:rPr>
              <w:t>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r>
      <w:tr w:rsidR="00085D7B">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货物</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r>
      <w:tr w:rsidR="00085D7B">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工程</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r>
      <w:tr w:rsidR="00085D7B">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服务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85D7B" w:rsidRDefault="00085D7B">
            <w:pPr>
              <w:widowControl/>
              <w:adjustRightInd w:val="0"/>
              <w:snapToGrid w:val="0"/>
              <w:spacing w:after="0" w:line="240" w:lineRule="auto"/>
              <w:jc w:val="right"/>
              <w:rPr>
                <w:rFonts w:ascii="宋体" w:hAnsi="宋体" w:cs="宋体"/>
                <w:color w:val="000000"/>
                <w:szCs w:val="21"/>
              </w:rPr>
            </w:pPr>
          </w:p>
        </w:tc>
      </w:tr>
      <w:tr w:rsidR="00085D7B">
        <w:trPr>
          <w:trHeight w:val="398"/>
        </w:trPr>
        <w:tc>
          <w:tcPr>
            <w:tcW w:w="8940" w:type="dxa"/>
            <w:gridSpan w:val="10"/>
            <w:tcBorders>
              <w:top w:val="nil"/>
              <w:left w:val="nil"/>
              <w:bottom w:val="nil"/>
              <w:right w:val="nil"/>
            </w:tcBorders>
            <w:shd w:val="clear" w:color="auto" w:fill="auto"/>
            <w:tcMar>
              <w:top w:w="15" w:type="dxa"/>
              <w:left w:w="15" w:type="dxa"/>
              <w:right w:w="15" w:type="dxa"/>
            </w:tcMar>
            <w:vAlign w:val="center"/>
          </w:tcPr>
          <w:p w:rsidR="00085D7B" w:rsidRDefault="00B4641F">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注：本表反映部门本年度纳入部门预算范围的政府采购预算及支出情况。</w:t>
            </w:r>
            <w:r>
              <w:rPr>
                <w:rFonts w:ascii="宋体" w:hAnsi="宋体" w:cs="宋体" w:hint="eastAsia"/>
                <w:color w:val="000000"/>
                <w:kern w:val="0"/>
                <w:szCs w:val="21"/>
              </w:rPr>
              <w:t xml:space="preserve">     </w:t>
            </w:r>
          </w:p>
        </w:tc>
      </w:tr>
    </w:tbl>
    <w:p w:rsidR="00085D7B" w:rsidRDefault="00B4641F">
      <w:pPr>
        <w:rPr>
          <w:shd w:val="clear" w:color="FFFFFF" w:fill="D9D9D9"/>
        </w:rPr>
      </w:pPr>
      <w:r>
        <w:rPr>
          <w:rFonts w:ascii="仿宋_GB2312" w:eastAsia="仿宋_GB2312" w:hAnsi="宋体" w:hint="eastAsia"/>
          <w:b/>
          <w:sz w:val="28"/>
          <w:szCs w:val="28"/>
        </w:rPr>
        <w:t>本部门本年度无相关收入及支出，按要求空表列示</w:t>
      </w:r>
    </w:p>
    <w:p w:rsidR="00085D7B" w:rsidRDefault="00085D7B"/>
    <w:p w:rsidR="00085D7B" w:rsidRDefault="00085D7B"/>
    <w:p w:rsidR="00085D7B" w:rsidRDefault="00085D7B"/>
    <w:p w:rsidR="00085D7B" w:rsidRDefault="00B4641F">
      <w:pPr>
        <w:tabs>
          <w:tab w:val="left" w:pos="1086"/>
        </w:tabs>
        <w:jc w:val="left"/>
        <w:rPr>
          <w:rFonts w:ascii="仿宋_GB2312" w:eastAsia="仿宋_GB2312" w:hAnsi="宋体"/>
          <w:b/>
          <w:sz w:val="28"/>
          <w:szCs w:val="28"/>
          <w:highlight w:val="yellow"/>
        </w:rPr>
        <w:sectPr w:rsidR="00085D7B">
          <w:pgSz w:w="11906" w:h="16838"/>
          <w:pgMar w:top="2098" w:right="1474" w:bottom="1984" w:left="1588" w:header="851" w:footer="992" w:gutter="0"/>
          <w:cols w:space="0"/>
          <w:docGrid w:type="lines" w:linePitch="312"/>
        </w:sectPr>
      </w:pPr>
      <w:r>
        <w:rPr>
          <w:rFonts w:hint="eastAsia"/>
        </w:rPr>
        <w:tab/>
      </w:r>
    </w:p>
    <w:p w:rsidR="00085D7B" w:rsidRDefault="00B4641F">
      <w:pPr>
        <w:rPr>
          <w:rFonts w:ascii="宋体" w:hAnsi="宋体" w:cs="ArialUnicodeMS"/>
          <w:color w:val="000000"/>
          <w:kern w:val="0"/>
        </w:rPr>
        <w:sectPr w:rsidR="00085D7B">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37760"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071" name="图片 4"/>
            <wp:cNvGraphicFramePr/>
            <a:graphic xmlns:a="http://schemas.openxmlformats.org/drawingml/2006/main">
              <a:graphicData uri="http://schemas.openxmlformats.org/drawingml/2006/picture">
                <pic:pic xmlns:pic="http://schemas.openxmlformats.org/drawingml/2006/picture">
                  <pic:nvPicPr>
                    <pic:cNvPr id="1071" name="图片 4"/>
                    <pic:cNvPicPr/>
                  </pic:nvPicPr>
                  <pic:blipFill>
                    <a:blip r:embed="rId11" cstate="print"/>
                    <a:srcRect/>
                    <a:stretch>
                      <a:fillRect/>
                    </a:stretch>
                  </pic:blipFill>
                  <pic:spPr>
                    <a:xfrm>
                      <a:off x="0" y="0"/>
                      <a:ext cx="7550150" cy="10680064"/>
                    </a:xfrm>
                    <a:prstGeom prst="rect">
                      <a:avLst/>
                    </a:prstGeom>
                  </pic:spPr>
                </pic:pic>
              </a:graphicData>
            </a:graphic>
          </wp:anchor>
        </w:drawing>
      </w:r>
      <w:r w:rsidR="00085D7B" w:rsidRPr="00085D7B">
        <w:rPr>
          <w:sz w:val="72"/>
        </w:rPr>
        <w:pict>
          <v:rect id="1072" o:spid="_x0000_s1071" style="position:absolute;left:0;text-align:left;margin-left:-78.7pt;margin-top:232.8pt;width:596.2pt;height:159.1pt;z-index:251652096;mso-position-horizontal-relative:text;mso-position-vertical-relative:text" o:gfxdata="UEsDBAoAAAAAAIdO4kAAAAAAAAAAAAAAAAAEAAAAZHJzL1BLAwQUAAAACACHTuJAsgotmt4AAAAN&#10;AQAADwAAAGRycy9kb3ducmV2LnhtbE2PPU/DMBRFdyT+g/WQWFBrhzQfCnE6IBASqANpFzYnfk0C&#10;sR3ZblL49bgTjE/v6N5zy+1ZjWRG6wajOURrBgR1a+SgOw6H/fMqB+K80FKMRiOHb3Swra6vSlFI&#10;s+h3nGvfkRCiXSE49N5PBaWu7VEJtzYT6vA7GquED6ftqLRiCeFqpPeMpVSJQYeGXkz42GP7VZ8U&#10;h/gzWw5z8vSDd3Wjjq8fby/7neX89iZiD0A8nv0fDBf9oA5VcGrMSUtHRg6rKMk2geWwSZMUyAVh&#10;cRL2NRyyPM6BViX9v6L6BVBLAwQUAAAACACHTuJAVFdOg54BAABIAwAADgAAAGRycy9lMm9Eb2Mu&#10;eG1srVNNb9swDL0P6H8QdG/80aUujDi9BO1l2Ap0+wGKLMcC9AVSiZ1/P0rx0qG99NCLTIrkI9+j&#10;vHmcrWEnBai963i1KjlTTvpeu0PH//x+un3gDKNwvTDeqY6fFfLH7c23zRRaVfvRm14BIxCH7RQ6&#10;PsYY2qJAOSorcOWDchQcPFgRyYVD0YOYCN2aoi7L+2Ly0AfwUiHS7e4S5AsifAbQD4OWaufl0SoX&#10;L6igjIhECUcdkG/ztMOgZPw1DKgiMx0npjGf1ITsfTqL7Ua0BxBh1HIZQXxmhHecrNCOml6hdiIK&#10;dgT9AcpqCR79EFfS2+JCJCtCLKrynTavowgqcyGpMVxFx6+DlT9PL8B0Ty9hzZkTljZelU2dhJkC&#10;thR/DS+weEhmYjkPYNOX5mdzFvN8FVPNkUm6bNZN1XwnnSXF6rIu102Wu3grD4DxWXnLktFxoG1l&#10;EcXpB0ZqSan/UlI355+0MXljxrGp4/d36zIXXCNUYRwVptEvwyYrzvt5YbD3/ZkIHwPow0g9q0Q0&#10;p5PAuePyGNIG//dz1tsPsP0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sgotmt4AAAANAQAADwAA&#10;AAAAAAABACAAAAAiAAAAZHJzL2Rvd25yZXYueG1sUEsBAhQAFAAAAAgAh07iQFRXToOeAQAASAMA&#10;AA4AAAAAAAAAAQAgAAAALQEAAGRycy9lMm9Eb2MueG1sUEsFBgAAAAAGAAYAWQEAAD0FAAAAAA==&#10;" filled="f" stroked="f" strokeweight=".5pt">
            <v:textbox>
              <w:txbxContent>
                <w:p w:rsidR="00085D7B" w:rsidRDefault="00B4641F">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第三部分</w:t>
                  </w:r>
                </w:p>
                <w:p w:rsidR="00085D7B" w:rsidRDefault="00B4641F">
                  <w:pPr>
                    <w:widowControl/>
                    <w:spacing w:line="1200" w:lineRule="exact"/>
                    <w:jc w:val="center"/>
                    <w:rPr>
                      <w:color w:val="FDEFBE"/>
                      <w:sz w:val="96"/>
                      <w:szCs w:val="96"/>
                    </w:rPr>
                  </w:pPr>
                  <w:r>
                    <w:rPr>
                      <w:rFonts w:ascii="黑体" w:eastAsia="黑体" w:hAnsi="宋体" w:hint="eastAsia"/>
                      <w:color w:val="FDEFBE"/>
                      <w:sz w:val="96"/>
                      <w:szCs w:val="96"/>
                    </w:rPr>
                    <w:t>部门决算情况说明</w:t>
                  </w:r>
                </w:p>
              </w:txbxContent>
            </v:textbox>
          </v:rect>
        </w:pict>
      </w:r>
    </w:p>
    <w:p w:rsidR="00085D7B" w:rsidRDefault="00085D7B">
      <w:pPr>
        <w:spacing w:after="0" w:line="580" w:lineRule="exact"/>
        <w:rPr>
          <w:rFonts w:ascii="宋体" w:hAnsi="宋体" w:cs="黑体"/>
          <w:b/>
          <w:color w:val="FF0000"/>
          <w:kern w:val="0"/>
          <w:sz w:val="44"/>
          <w:szCs w:val="44"/>
        </w:rPr>
      </w:pPr>
      <w:r w:rsidRPr="00085D7B">
        <w:rPr>
          <w:sz w:val="44"/>
        </w:rPr>
        <w:lastRenderedPageBreak/>
        <w:pict>
          <v:group id="1073" o:spid="_x0000_s1068" style="position:absolute;left:0;text-align:left;margin-left:-.55pt;margin-top:29.3pt;width:301.85pt;height:43.95pt;z-index:251656192;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zinZ/6kCAADuBgAADgAAAGRycy9lMm9Eb2MueG1s&#10;vVVtb9sgEP4+af8B8X31S+IktepU1dz2y7RVavcDCMY2EgYEJE7+/Q7suGnWadGmTZZs4I7j7nke&#10;zje3+06gHTOWK1ng5CrGiEmqKi6bAn9/efi0wsg6IisilGQFPjCLb9cfP9z0OmepapWomEEQRNq8&#10;1wVundN5FFnaso7YK6WZBGOtTEccTE0TVYb0EL0TURrHi6hXptJGUWYtrJaDEY8RzSUBVV1zykpF&#10;tx2TbohqmCAOSrIt1xavQ7Z1zaj7VteWOSQKDJW68IZDYLzx72h9Q/LGEN1yOqZALknhrKaOcAmH&#10;TqFK4gjaGv5TqI5To6yq3RVVXTQUEhCBKpL4DJtHo7Y61NLkfaMn0IGoM9T/OCz9unsyiFcFThcY&#10;SdIB40m8nHlget3kYH80+lk/mXGhGWa+1n1tOv+FKtA+QHqYIGV7hygszlaz2fw6w4iCLctWySIb&#10;MKctEOO3zbMswchb00UyGe/H/atsDnn5zUkcB7qi48GRz29Kp9cgR/uKkf07jJ5bolmA3noMjhjN&#10;TzCaDxgF+wSQzS1g9Q4675V5BOmkyGQZIJiKJLk21j0y1SE/KLABSQelkd0X64AUcD26+GOtErx6&#10;4EKEiWk2n4VBOwLyL1f+8UnDljduQqIeBJDNAWG/TSofYHAUEvw9uENdfrRR1QEA2WrDmxZSSkLM&#10;kQAvm//BBEhqUmuAzB8LTF3CxHI5Cm51PXaAiYlZChQHuSVpuAT/gom7Mo7T8ndMIEqgvdbQ1iCj&#10;TsMVtbIJ/Lwhz55yfPewXKQDH2cce42UxLaDFkIEnwDJO+6YCaOWkepeVsgdNHQBCd0fe110rMJI&#10;MPhZ+FHwdISLSzwBvHf04/abPYQ5kRKRtFXQlakz+Je6Cvcd2mDQ79iyfZ89nQetvv6m1j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En7KztsAAAALAQAADwAAAAAAAAABACAAAAAiAAAAZHJzL2Rv&#10;d25yZXYueG1sUEsBAhQAFAAAAAgAh07iQM4p2f+pAgAA7gYAAA4AAAAAAAAAAQAgAAAAKgEAAGRy&#10;cy9lMm9Eb2MueG1sUEsFBgAAAAAGAAYAWQEAAEUGAAAAAA==&#10;">
            <v:rect id="1074" o:spid="_x0000_s1070" style="position:absolute;left:4551;top:52615;width:8546;height:1175" o:gfxdata="UEsDBAoAAAAAAIdO4kAAAAAAAAAAAAAAAAAEAAAAZHJzL1BLAwQUAAAACACHTuJAzHtlA70AAADb&#10;AAAADwAAAGRycy9kb3ducmV2LnhtbEWPS2sCQRCE74L/YWghN51VRGTj6CEgBEFkfUCOzU5nd3Gn&#10;ZzPTPvbfZwIBj0VVfUWtNk/XqjuF2Hg2MJ1koIhLbxuuDJxP2/ESVBRki61nMtBThM16OFhhbv2D&#10;C7ofpVIJwjFHA7VIl2sdy5ocxonviJP37YNDSTJU2gZ8JLhr9SzLFtphw2mhxo4+aiqvx5szIP2W&#10;LrvrQc4nH3q7uBVf+5/CmLfRNHsHJfSUV/i//WkNzObw9yX9AL3+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e2UDvQAA&#10;ANsAAAAPAAAAAAAAAAEAIAAAACIAAABkcnMvZG93bnJldi54bWxQSwECFAAUAAAACACHTuJAMy8F&#10;njsAAAA5AAAAEAAAAAAAAAABACAAAAAMAQAAZHJzL3NoYXBleG1sLnhtbFBLBQYAAAAABgAGAFsB&#10;AAC2AwAAAAA=&#10;" fillcolor="#d8d8d8" stroked="f" strokeweight="2pt"/>
            <v:rect id="1075" o:spid="_x0000_s1069" style="position:absolute;left:4577;top:52890;width:8324;height:1123;v-text-anchor:middle" o:gfxdata="UEsDBAoAAAAAAIdO4kAAAAAAAAAAAAAAAAAEAAAAZHJzL1BLAwQUAAAACACHTuJA11wYqLwAAADb&#10;AAAADwAAAGRycy9kb3ducmV2LnhtbEWPT4vCMBTE74LfITxhb5oorEg1iiiCXhb8d+jt0TzbYvNS&#10;m9i6++k3Cwseh5n5DbNYvWwlWmp86VjDeKRAEGfOlJxruJx3wxkIH5ANVo5Jwzd5WC37vQUmxnV8&#10;pPYUchEh7BPUUIRQJ1L6rCCLfuRq4ujdXGMxRNnk0jTYRbit5ESpqbRYclwosKZNQdn99LQavjYp&#10;X9MztuqxfdZVOHQ/a+q0/hiM1RxEoFd4h//be6Nh8gl/X+IP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dcGKi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p>
    <w:p w:rsidR="00085D7B" w:rsidRDefault="00B4641F">
      <w:pPr>
        <w:pStyle w:val="2"/>
        <w:spacing w:before="0" w:after="0" w:line="580" w:lineRule="exact"/>
        <w:ind w:firstLineChars="200" w:firstLine="640"/>
        <w:rPr>
          <w:rFonts w:ascii="黑体" w:eastAsia="黑体"/>
          <w:b w:val="0"/>
          <w:bCs w:val="0"/>
        </w:rPr>
      </w:pPr>
      <w:r>
        <w:rPr>
          <w:rFonts w:ascii="黑体" w:eastAsia="黑体" w:hint="eastAsia"/>
          <w:b w:val="0"/>
          <w:bCs w:val="0"/>
        </w:rPr>
        <w:t>一、收入</w:t>
      </w:r>
      <w:r>
        <w:rPr>
          <w:rFonts w:ascii="黑体" w:eastAsia="黑体" w:hAnsi="Cambria" w:cs="黑体" w:hint="eastAsia"/>
          <w:b w:val="0"/>
          <w:bCs w:val="0"/>
          <w:kern w:val="0"/>
        </w:rPr>
        <w:t>支出</w:t>
      </w:r>
      <w:r>
        <w:rPr>
          <w:rFonts w:ascii="黑体" w:eastAsia="黑体" w:hint="eastAsia"/>
          <w:b w:val="0"/>
          <w:bCs w:val="0"/>
        </w:rPr>
        <w:t>决算总体情况说明</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w:t>
      </w:r>
      <w:r>
        <w:rPr>
          <w:rFonts w:ascii="仿宋_GB2312" w:eastAsia="仿宋_GB2312" w:cs="DengXian-Regular" w:hint="eastAsia"/>
          <w:sz w:val="32"/>
          <w:szCs w:val="32"/>
        </w:rPr>
        <w:t>2018</w:t>
      </w:r>
      <w:r>
        <w:rPr>
          <w:rFonts w:ascii="仿宋_GB2312" w:eastAsia="仿宋_GB2312" w:cs="DengXian-Regular" w:hint="eastAsia"/>
          <w:sz w:val="32"/>
          <w:szCs w:val="32"/>
        </w:rPr>
        <w:t>年度收支总计（含结转和结余）</w:t>
      </w:r>
      <w:r>
        <w:rPr>
          <w:rFonts w:ascii="仿宋_GB2312" w:eastAsia="仿宋_GB2312" w:cs="DengXian-Regular" w:hint="eastAsia"/>
          <w:sz w:val="32"/>
          <w:szCs w:val="32"/>
        </w:rPr>
        <w:t>323.86</w:t>
      </w:r>
      <w:r>
        <w:rPr>
          <w:rFonts w:ascii="仿宋_GB2312" w:eastAsia="仿宋_GB2312" w:cs="DengXian-Regular" w:hint="eastAsia"/>
          <w:sz w:val="32"/>
          <w:szCs w:val="32"/>
        </w:rPr>
        <w:t>万元。与</w:t>
      </w:r>
      <w:r>
        <w:rPr>
          <w:rFonts w:ascii="仿宋_GB2312" w:eastAsia="仿宋_GB2312" w:cs="DengXian-Regular" w:hint="eastAsia"/>
          <w:sz w:val="32"/>
          <w:szCs w:val="32"/>
        </w:rPr>
        <w:t>2017</w:t>
      </w:r>
      <w:r>
        <w:rPr>
          <w:rFonts w:ascii="仿宋_GB2312" w:eastAsia="仿宋_GB2312" w:cs="DengXian-Regular" w:hint="eastAsia"/>
          <w:sz w:val="32"/>
          <w:szCs w:val="32"/>
        </w:rPr>
        <w:t>年度决算相比，收</w:t>
      </w:r>
      <w:r>
        <w:rPr>
          <w:rFonts w:ascii="仿宋_GB2312" w:eastAsia="仿宋_GB2312" w:cs="DengXian-Regular" w:hint="eastAsia"/>
          <w:sz w:val="32"/>
          <w:szCs w:val="32"/>
        </w:rPr>
        <w:t>支各</w:t>
      </w:r>
      <w:r>
        <w:rPr>
          <w:rFonts w:ascii="仿宋_GB2312" w:eastAsia="仿宋_GB2312" w:cs="DengXian-Regular" w:hint="eastAsia"/>
          <w:sz w:val="32"/>
          <w:szCs w:val="32"/>
        </w:rPr>
        <w:t>减少</w:t>
      </w:r>
      <w:r>
        <w:rPr>
          <w:rFonts w:ascii="仿宋_GB2312" w:eastAsia="仿宋_GB2312" w:cs="DengXian-Regular" w:hint="eastAsia"/>
          <w:sz w:val="32"/>
          <w:szCs w:val="32"/>
        </w:rPr>
        <w:t>76.12</w:t>
      </w:r>
      <w:r>
        <w:rPr>
          <w:rFonts w:ascii="仿宋_GB2312" w:eastAsia="仿宋_GB2312" w:cs="DengXian-Regular" w:hint="eastAsia"/>
          <w:sz w:val="32"/>
          <w:szCs w:val="32"/>
        </w:rPr>
        <w:t>万元，下降</w:t>
      </w:r>
      <w:r>
        <w:rPr>
          <w:rFonts w:ascii="仿宋_GB2312" w:eastAsia="仿宋_GB2312" w:cs="DengXian-Regular" w:hint="eastAsia"/>
          <w:sz w:val="32"/>
          <w:szCs w:val="32"/>
        </w:rPr>
        <w:t>23</w:t>
      </w:r>
      <w:r>
        <w:rPr>
          <w:rFonts w:ascii="仿宋_GB2312" w:eastAsia="仿宋_GB2312" w:cs="DengXian-Regular" w:hint="eastAsia"/>
          <w:sz w:val="32"/>
          <w:szCs w:val="32"/>
        </w:rPr>
        <w:t>%</w:t>
      </w:r>
      <w:r>
        <w:rPr>
          <w:rFonts w:ascii="仿宋_GB2312" w:eastAsia="仿宋_GB2312" w:cs="DengXian-Regular" w:hint="eastAsia"/>
          <w:sz w:val="32"/>
          <w:szCs w:val="32"/>
        </w:rPr>
        <w:t>，主要原因是</w:t>
      </w:r>
      <w:r>
        <w:rPr>
          <w:rFonts w:ascii="仿宋_GB2312" w:eastAsia="仿宋_GB2312" w:cs="DengXian-Regular" w:hint="eastAsia"/>
          <w:sz w:val="32"/>
          <w:szCs w:val="32"/>
        </w:rPr>
        <w:t>按相关文件要求精简日常经费。</w:t>
      </w:r>
    </w:p>
    <w:p w:rsidR="00085D7B" w:rsidRDefault="00B4641F">
      <w:pPr>
        <w:pStyle w:val="2"/>
        <w:spacing w:before="0" w:after="0" w:line="580" w:lineRule="exact"/>
        <w:ind w:firstLineChars="200" w:firstLine="640"/>
        <w:rPr>
          <w:rFonts w:ascii="黑体" w:eastAsia="黑体"/>
          <w:b w:val="0"/>
          <w:bCs w:val="0"/>
        </w:rPr>
      </w:pPr>
      <w:r>
        <w:rPr>
          <w:rFonts w:ascii="黑体" w:eastAsia="黑体" w:hint="eastAsia"/>
          <w:b w:val="0"/>
          <w:bCs w:val="0"/>
        </w:rPr>
        <w:t>二、收入决算情况说明</w:t>
      </w:r>
    </w:p>
    <w:p w:rsidR="00085D7B" w:rsidRDefault="00B4641F">
      <w:pPr>
        <w:adjustRightInd w:val="0"/>
        <w:snapToGrid w:val="0"/>
        <w:spacing w:after="0" w:line="580" w:lineRule="exact"/>
        <w:ind w:firstLineChars="200" w:firstLine="640"/>
        <w:rPr>
          <w:rFonts w:eastAsia="仿宋_GB2312"/>
        </w:rPr>
      </w:pPr>
      <w:r>
        <w:rPr>
          <w:rFonts w:ascii="仿宋_GB2312" w:eastAsia="仿宋_GB2312" w:cs="DengXian-Regular" w:hint="eastAsia"/>
          <w:sz w:val="32"/>
          <w:szCs w:val="32"/>
        </w:rPr>
        <w:t>本部门</w:t>
      </w:r>
      <w:r>
        <w:rPr>
          <w:rFonts w:ascii="仿宋_GB2312" w:eastAsia="仿宋_GB2312" w:cs="DengXian-Regular" w:hint="eastAsia"/>
          <w:sz w:val="32"/>
          <w:szCs w:val="32"/>
        </w:rPr>
        <w:t>2018</w:t>
      </w:r>
      <w:r>
        <w:rPr>
          <w:rFonts w:ascii="仿宋_GB2312" w:eastAsia="仿宋_GB2312" w:cs="DengXian-Regular" w:hint="eastAsia"/>
          <w:sz w:val="32"/>
          <w:szCs w:val="32"/>
        </w:rPr>
        <w:t>年度本年收入</w:t>
      </w:r>
      <w:r>
        <w:rPr>
          <w:rFonts w:ascii="仿宋_GB2312" w:eastAsia="仿宋_GB2312" w:cs="DengXian-Regular" w:hint="eastAsia"/>
          <w:sz w:val="32"/>
          <w:szCs w:val="32"/>
        </w:rPr>
        <w:t>316.25</w:t>
      </w:r>
      <w:r>
        <w:rPr>
          <w:rFonts w:ascii="仿宋_GB2312" w:eastAsia="仿宋_GB2312" w:cs="DengXian-Regular" w:hint="eastAsia"/>
          <w:sz w:val="32"/>
          <w:szCs w:val="32"/>
        </w:rPr>
        <w:t>万元，</w:t>
      </w:r>
      <w:r>
        <w:rPr>
          <w:rFonts w:ascii="仿宋_GB2312" w:eastAsia="仿宋_GB2312" w:cs="DengXian-Regular" w:hint="eastAsia"/>
          <w:sz w:val="32"/>
          <w:szCs w:val="32"/>
        </w:rPr>
        <w:t>全部为财政拨款收入。</w:t>
      </w:r>
    </w:p>
    <w:p w:rsidR="00085D7B" w:rsidRDefault="00B4641F">
      <w:pPr>
        <w:pStyle w:val="2"/>
        <w:spacing w:before="0" w:after="0" w:line="580" w:lineRule="exact"/>
        <w:ind w:firstLineChars="200" w:firstLine="640"/>
        <w:rPr>
          <w:rFonts w:ascii="黑体" w:eastAsia="黑体"/>
          <w:b w:val="0"/>
          <w:bCs w:val="0"/>
        </w:rPr>
      </w:pPr>
      <w:r>
        <w:rPr>
          <w:rFonts w:ascii="黑体" w:eastAsia="黑体" w:hint="eastAsia"/>
          <w:b w:val="0"/>
          <w:bCs w:val="0"/>
        </w:rPr>
        <w:t>三、支出决算情况说明</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w:t>
      </w:r>
      <w:r>
        <w:rPr>
          <w:rFonts w:ascii="仿宋_GB2312" w:eastAsia="仿宋_GB2312" w:cs="DengXian-Regular" w:hint="eastAsia"/>
          <w:sz w:val="32"/>
          <w:szCs w:val="32"/>
        </w:rPr>
        <w:t>2018</w:t>
      </w:r>
      <w:r>
        <w:rPr>
          <w:rFonts w:ascii="仿宋_GB2312" w:eastAsia="仿宋_GB2312" w:cs="DengXian-Regular" w:hint="eastAsia"/>
          <w:sz w:val="32"/>
          <w:szCs w:val="32"/>
        </w:rPr>
        <w:t>年度本年支出合计</w:t>
      </w:r>
      <w:r>
        <w:rPr>
          <w:rFonts w:ascii="仿宋_GB2312" w:eastAsia="仿宋_GB2312" w:cs="DengXian-Regular" w:hint="eastAsia"/>
          <w:sz w:val="32"/>
          <w:szCs w:val="32"/>
        </w:rPr>
        <w:t>323.86</w:t>
      </w:r>
      <w:r>
        <w:rPr>
          <w:rFonts w:ascii="仿宋_GB2312" w:eastAsia="仿宋_GB2312" w:cs="DengXian-Regular" w:hint="eastAsia"/>
          <w:sz w:val="32"/>
          <w:szCs w:val="32"/>
        </w:rPr>
        <w:t>万元，其中：基本支出</w:t>
      </w:r>
      <w:r>
        <w:rPr>
          <w:rFonts w:ascii="仿宋_GB2312" w:eastAsia="仿宋_GB2312" w:cs="DengXian-Regular" w:hint="eastAsia"/>
          <w:sz w:val="32"/>
          <w:szCs w:val="32"/>
        </w:rPr>
        <w:t>195.88</w:t>
      </w:r>
      <w:r>
        <w:rPr>
          <w:rFonts w:ascii="仿宋_GB2312" w:eastAsia="仿宋_GB2312" w:cs="DengXian-Regular" w:hint="eastAsia"/>
          <w:sz w:val="32"/>
          <w:szCs w:val="32"/>
        </w:rPr>
        <w:t>万元，占</w:t>
      </w:r>
      <w:r>
        <w:rPr>
          <w:rFonts w:ascii="仿宋_GB2312" w:eastAsia="仿宋_GB2312" w:cs="DengXian-Regular" w:hint="eastAsia"/>
          <w:sz w:val="32"/>
          <w:szCs w:val="32"/>
        </w:rPr>
        <w:t>60</w:t>
      </w:r>
      <w:r>
        <w:rPr>
          <w:rFonts w:ascii="仿宋_GB2312" w:eastAsia="仿宋_GB2312" w:cs="DengXian-Regular" w:hint="eastAsia"/>
          <w:sz w:val="32"/>
          <w:szCs w:val="32"/>
        </w:rPr>
        <w:t>%</w:t>
      </w:r>
      <w:r>
        <w:rPr>
          <w:rFonts w:ascii="仿宋_GB2312" w:eastAsia="仿宋_GB2312" w:cs="DengXian-Regular" w:hint="eastAsia"/>
          <w:sz w:val="32"/>
          <w:szCs w:val="32"/>
        </w:rPr>
        <w:t>；项目支出</w:t>
      </w:r>
      <w:r>
        <w:rPr>
          <w:rFonts w:ascii="仿宋_GB2312" w:eastAsia="仿宋_GB2312" w:cs="DengXian-Regular" w:hint="eastAsia"/>
          <w:sz w:val="32"/>
          <w:szCs w:val="32"/>
        </w:rPr>
        <w:t>127.98</w:t>
      </w:r>
      <w:r>
        <w:rPr>
          <w:rFonts w:ascii="仿宋_GB2312" w:eastAsia="仿宋_GB2312" w:cs="DengXian-Regular" w:hint="eastAsia"/>
          <w:sz w:val="32"/>
          <w:szCs w:val="32"/>
        </w:rPr>
        <w:t>万元，占</w:t>
      </w:r>
      <w:r>
        <w:rPr>
          <w:rFonts w:ascii="仿宋_GB2312" w:eastAsia="仿宋_GB2312" w:cs="DengXian-Regular" w:hint="eastAsia"/>
          <w:sz w:val="32"/>
          <w:szCs w:val="32"/>
        </w:rPr>
        <w:t>40</w:t>
      </w:r>
      <w:r>
        <w:rPr>
          <w:rFonts w:ascii="仿宋_GB2312" w:eastAsia="仿宋_GB2312" w:cs="DengXian-Regular" w:hint="eastAsia"/>
          <w:sz w:val="32"/>
          <w:szCs w:val="32"/>
        </w:rPr>
        <w:t>%</w:t>
      </w:r>
      <w:r>
        <w:rPr>
          <w:rFonts w:ascii="仿宋_GB2312" w:eastAsia="仿宋_GB2312" w:cs="DengXian-Regular" w:hint="eastAsia"/>
          <w:sz w:val="32"/>
          <w:szCs w:val="32"/>
        </w:rPr>
        <w:t>。如图所示：</w:t>
      </w:r>
    </w:p>
    <w:p w:rsidR="00085D7B" w:rsidRDefault="00085D7B">
      <w:pPr>
        <w:adjustRightInd w:val="0"/>
        <w:snapToGrid w:val="0"/>
        <w:spacing w:after="0" w:line="580" w:lineRule="exact"/>
        <w:ind w:firstLineChars="600" w:firstLine="1920"/>
        <w:rPr>
          <w:rFonts w:ascii="仿宋_GB2312" w:eastAsia="仿宋_GB2312" w:cs="DengXian-Regular"/>
          <w:sz w:val="32"/>
          <w:szCs w:val="32"/>
        </w:rPr>
      </w:pPr>
    </w:p>
    <w:p w:rsidR="00085D7B" w:rsidRDefault="00B4641F">
      <w:pPr>
        <w:adjustRightInd w:val="0"/>
        <w:snapToGrid w:val="0"/>
        <w:spacing w:after="0" w:line="580" w:lineRule="exact"/>
        <w:ind w:firstLineChars="600" w:firstLine="1920"/>
        <w:rPr>
          <w:rFonts w:ascii="仿宋_GB2312" w:eastAsia="仿宋_GB2312" w:cs="DengXian-Regular"/>
          <w:sz w:val="32"/>
          <w:szCs w:val="32"/>
        </w:rPr>
      </w:pPr>
      <w:r>
        <w:rPr>
          <w:rFonts w:ascii="仿宋_GB2312" w:eastAsia="仿宋_GB2312" w:cs="DengXian-Regular" w:hint="eastAsia"/>
          <w:noProof/>
          <w:sz w:val="32"/>
          <w:szCs w:val="32"/>
        </w:rPr>
        <w:drawing>
          <wp:anchor distT="0" distB="0" distL="114300" distR="114300" simplePos="0" relativeHeight="251640832" behindDoc="0" locked="0" layoutInCell="1" allowOverlap="1">
            <wp:simplePos x="0" y="0"/>
            <wp:positionH relativeFrom="column">
              <wp:posOffset>918210</wp:posOffset>
            </wp:positionH>
            <wp:positionV relativeFrom="paragraph">
              <wp:posOffset>37465</wp:posOffset>
            </wp:positionV>
            <wp:extent cx="4264660" cy="2629535"/>
            <wp:effectExtent l="4445" t="5080" r="17145" b="13335"/>
            <wp:wrapNone/>
            <wp:docPr id="67" name="图表 6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085D7B" w:rsidRPr="00085D7B">
        <w:rPr>
          <w:sz w:val="44"/>
        </w:rPr>
        <w:pict>
          <v:group id="1082" o:spid="_x0000_s1065" style="position:absolute;left:0;text-align:left;margin-left:-.55pt;margin-top:29.3pt;width:301.85pt;height:43.95pt;z-index:251669504;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Mto3gqICAADuBgAADgAAAGRycy9lMm9Eb2MueG1s&#10;vVVdb9MwFH1H4j9Yfmf5aNN20dJpItteEEwa/ADXcRJLjm3ZbtP+e66dNOvKEAUEqpT64/r43nNO&#10;bm5u951AO2YsV7LAyVWMEZNUVVw2Bf729eHDCiPriKyIUJIV+MAsvl2/f3fT65ylqlWiYgYBiLR5&#10;rwvcOqfzKLK0ZR2xV0ozCZu1Mh1xMDVNVBnSA3onojSOF1GvTKWNosxaWC2HTTwimksAVV1zykpF&#10;tx2TbkA1TBAHJdmWa4vXIdu6ZtR9qWvLHBIFhkpdeMIlMN74Z7S+IXljiG45HVMgl6RwVlNHuIRL&#10;J6iSOIK2hv8A1XFqlFW1u6Kqi4ZCAiNQRRKfcfNo1FaHWpq8b/REOgh1xvofw9LPuyeDeFXgRYaR&#10;JB0onsSr1BPT6yaH/Uejn/WTGReaYeZr3dem8/9QBdoHSg8TpWzvEIXF2Wo2m18DNIW9LFslcE3g&#10;nLYgjD82z7IEI7+bLpJp8348v8rmi+FwEsdBruh4ceTzm9LpNdjRvnBk/46j55ZoFqi3noMjR7MT&#10;jmYDR2F/IsjmFrh6g523yjySdFJksgwUTEWSXBvrHpnqkB8U2IClg9PI7pN1QCWEHkP8tVYJXj1w&#10;IcLENJuPwqAdAfuXK//zScORV2FCor7AaTYHhv0xqTzAECgkxHtyh7r8aKOqAxCy1YY3LaSUBMxR&#10;AG+b/6HE/ESJ+W8qsVyOhltdjx1gUmKWArD3apKkQeB/ocRdGcdp+SslECXQXmtoa5BRp+EVtbIJ&#10;+rwSz55qfPewXKSDHmcae4+UxLaDFwKCT4DkHXfMhFHLSHUvK+QOGrqAhO6PvS86VmEkGHws/ChE&#10;OsLFJZFA3hv+cfvNHmBOrEQkbRV0ZeoM/qmvwvsObTD4d2zZvs+ezoNXXz5T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SfsrO2wAAAAsBAAAPAAAAAAAAAAEAIAAAACIAAABkcnMvZG93bnJldi54&#10;bWxQSwECFAAUAAAACACHTuJAMto3gqICAADuBgAADgAAAAAAAAABACAAAAAqAQAAZHJzL2Uyb0Rv&#10;Yy54bWxQSwUGAAAAAAYABgBZAQAAPgYAAAAA&#10;">
            <v:rect id="1083" o:spid="_x0000_s1067" style="position:absolute;left:4551;top:52615;width:8546;height:1175" o:gfxdata="UEsDBAoAAAAAAIdO4kAAAAAAAAAAAAAAAAAEAAAAZHJzL1BLAwQUAAAACACHTuJA1fhEt70AAADb&#10;AAAADwAAAGRycy9kb3ducmV2LnhtbEWPS2vDMBCE74H+B7GB3hI5LZjgRskhEAiBUpwH5LhYW9vE&#10;WrnS5uF/XxUKOQ4z8w2zWD1cp24UYuvZwGyagSKuvG25NnA8bCZzUFGQLXaeycBAEVbLl9ECC+vv&#10;XNJtL7VKEI4FGmhE+kLrWDXkME59T5y8bx8cSpKh1jbgPcFdp9+yLNcOW04LDfa0bqi67K/OgAwb&#10;Ou0uX3I8+DDY/FqeP39KY17Hs+wDlNBDnuH/9tYayN/h70v6AXr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ES3vQAA&#10;ANsAAAAPAAAAAAAAAAEAIAAAACIAAABkcnMvZG93bnJldi54bWxQSwECFAAUAAAACACHTuJAMy8F&#10;njsAAAA5AAAAEAAAAAAAAAABACAAAAAMAQAAZHJzL3NoYXBleG1sLnhtbFBLBQYAAAAABgAGAFsB&#10;AAC2AwAAAAA=&#10;" fillcolor="#d8d8d8" stroked="f" strokeweight="2pt"/>
            <v:rect id="1084" o:spid="_x0000_s1066" style="position:absolute;left:4577;top:52890;width:8324;height:1123;v-text-anchor:middle" o:gfxdata="UEsDBAoAAAAAAIdO4kAAAAAAAAAAAAAAAAAEAAAAZHJzL1BLAwQUAAAACACHTuJALnoE870AAADb&#10;AAAADwAAAGRycy9kb3ducmV2LnhtbEWPQWvCQBSE7wX/w/IK3ppdpQRJs0qxFOxFaLQHb4/saxKa&#10;fRuza6L++q4geBxm5hsmX51tKwbqfeNYwyxRIIhLZxquNOx3ny8LED4gG2wdk4YLeVgtJ085ZsaN&#10;/E1DESoRIewz1FCH0GVS+rImiz5xHXH0fl1vMUTZV9L0OEa4beVcqVRabDgu1NjRuqbyrzhZDdv1&#10;gX8OOxzU8ePUteFrvL7TqPX0eabeQAQ6h0f43t4YDekr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egTzvQAA&#10;ANsAAAAPAAAAAAAAAAEAIAAAACIAAABkcnMvZG93bnJldi54bWxQSwECFAAUAAAACACHTuJAMy8F&#10;njsAAAA5AAAAEAAAAAAAAAABACAAAAAMAQAAZHJzL3NoYXBleG1sLnhtbFBLBQYAAAAABgAGAFsB&#10;AAC2Aw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p>
    <w:p w:rsidR="00085D7B" w:rsidRDefault="00085D7B">
      <w:pPr>
        <w:adjustRightInd w:val="0"/>
        <w:snapToGrid w:val="0"/>
        <w:spacing w:after="0" w:line="580" w:lineRule="exact"/>
        <w:ind w:firstLineChars="600" w:firstLine="1920"/>
        <w:rPr>
          <w:sz w:val="32"/>
        </w:rPr>
      </w:pPr>
    </w:p>
    <w:p w:rsidR="00085D7B" w:rsidRDefault="00085D7B">
      <w:pPr>
        <w:adjustRightInd w:val="0"/>
        <w:snapToGrid w:val="0"/>
        <w:spacing w:after="0" w:line="580" w:lineRule="exact"/>
        <w:ind w:firstLineChars="600" w:firstLine="1920"/>
        <w:rPr>
          <w:sz w:val="32"/>
        </w:rPr>
      </w:pPr>
    </w:p>
    <w:p w:rsidR="00085D7B" w:rsidRDefault="00085D7B">
      <w:pPr>
        <w:adjustRightInd w:val="0"/>
        <w:snapToGrid w:val="0"/>
        <w:spacing w:after="0" w:line="580" w:lineRule="exact"/>
        <w:ind w:firstLineChars="600" w:firstLine="1920"/>
        <w:rPr>
          <w:sz w:val="32"/>
        </w:rPr>
      </w:pPr>
    </w:p>
    <w:p w:rsidR="00085D7B" w:rsidRDefault="00085D7B">
      <w:pPr>
        <w:adjustRightInd w:val="0"/>
        <w:snapToGrid w:val="0"/>
        <w:spacing w:after="0" w:line="580" w:lineRule="exact"/>
        <w:ind w:firstLineChars="600" w:firstLine="1920"/>
        <w:rPr>
          <w:sz w:val="32"/>
        </w:rPr>
      </w:pPr>
    </w:p>
    <w:p w:rsidR="00085D7B" w:rsidRDefault="00085D7B">
      <w:pPr>
        <w:adjustRightInd w:val="0"/>
        <w:snapToGrid w:val="0"/>
        <w:spacing w:after="0" w:line="580" w:lineRule="exact"/>
        <w:ind w:firstLineChars="600" w:firstLine="1920"/>
        <w:rPr>
          <w:sz w:val="32"/>
        </w:rPr>
      </w:pPr>
      <w:r>
        <w:rPr>
          <w:sz w:val="32"/>
        </w:rPr>
        <w:pict>
          <v:rect id="1081" o:spid="_x0000_s1064" style="position:absolute;left:0;text-align:left;margin-left:104.25pt;margin-top:76.9pt;width:248.75pt;height:40.1pt;z-index:-251668480" o:gfxdata="UEsDBAoAAAAAAIdO4kAAAAAAAAAAAAAAAAAEAAAAZHJzL1BLAwQUAAAACACHTuJAbKlDP9cAAAAL&#10;AQAADwAAAGRycy9kb3ducmV2LnhtbE2Py07DMBBF90j8gzVI7KidhoYoxKkEEiskHqVSt9N4SCL8&#10;iGz3wd8zrGA5Okd37m3XZ2fFkWKagtdQLBQI8n0wkx80bD+ebmoQKaM3aIMnDd+UYN1dXrTYmHDy&#10;73Tc5EFwiE8NahhznhspUz+Sw7QIM3lmnyE6zHzGQZqIJw53Vi6VqqTDyfOHEWd6HKn/2hychuqh&#10;ol1fontLL8ru6iJu1euz1tdXhboHkemc/2T4rc/VoeNO+3DwJgmrYanqFasMViVvYONOVbxuz6i8&#10;VSC7Vv7f0P0AUEsDBBQAAAAIAIdO4kAeBPNyuwEAAHsDAAAOAAAAZHJzL2Uyb0RvYy54bWytU8tu&#10;2zAQvBfoPxC813okykMwnUMN91K0AdJ+AE1REgG+sKQt+e+7pNSkTS45RAdqVxzO7sxS24fZaHKW&#10;EJSzjFabkhJpheuUHRj9/evw5Y6SELntuHZWMnqRgT7sPn/aTr6VtRud7iQQJLGhnTyjY4y+LYog&#10;Rml42DgvLW72DgyPmMJQdMAnZDe6qMvyppgcdB6ckCHg1/2ySVdGeA+h63sl5N6Jk5E2LqwgNY8o&#10;KYzKB7rL3fa9FPFn3wcZiWYUlca8YhGMj2ktdlveDsD9qMTaAn9PC680Ga4sFn2m2vPIyQnUGyqj&#10;BLjg+rgRzhSLkOwIqqjKV948jdzLrAWtDv7Z9PBxtOLH+RGI6hjFsVtucOBVeVclXyYfWtx+8o+w&#10;ZgHDJHLuwaQ3tk9mRuumua2uG0oujDbXVYlTXnyVcyQCAVdVc1/VCBAJUd7XtxlQvDB5CPGbdIak&#10;gFHAuWU7+fl7iFgdoX8hqXBwWnUHpXVOYDh+1UDOHGd8yE8qj0f+g2lLJkZvrpoyM1uXzi84bRGe&#10;5C4CUxTn47yqPrrugh6dPKhhxOayORmOM8l11vuThv5vnklf/pnd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ypQz/XAAAACwEAAA8AAAAAAAAAAQAgAAAAIgAAAGRycy9kb3ducmV2LnhtbFBLAQIU&#10;ABQAAAAIAIdO4kAeBPNyuwEAAHsDAAAOAAAAAAAAAAEAIAAAACYBAABkcnMvZTJvRG9jLnhtbFBL&#10;BQYAAAAABgAGAFkBAABTBQAAAAA=&#10;" stroked="f" strokeweight=".5pt">
            <v:textbox>
              <w:txbxContent>
                <w:p w:rsidR="00085D7B" w:rsidRDefault="00B4641F">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w:t>
                  </w:r>
                  <w:r>
                    <w:rPr>
                      <w:rFonts w:ascii="仿宋_GB2312" w:eastAsia="仿宋_GB2312" w:cs="DengXian-Regular" w:hint="eastAsia"/>
                      <w:sz w:val="28"/>
                      <w:szCs w:val="28"/>
                    </w:rPr>
                    <w:t>1</w:t>
                  </w:r>
                  <w:r>
                    <w:rPr>
                      <w:rFonts w:ascii="仿宋_GB2312" w:eastAsia="仿宋_GB2312" w:cs="DengXian-Regular" w:hint="eastAsia"/>
                      <w:sz w:val="28"/>
                      <w:szCs w:val="28"/>
                    </w:rPr>
                    <w:t>：支出构成情况（按支出性质）</w:t>
                  </w:r>
                </w:p>
                <w:p w:rsidR="00085D7B" w:rsidRDefault="00085D7B">
                  <w:pPr>
                    <w:rPr>
                      <w:sz w:val="20"/>
                      <w:szCs w:val="22"/>
                    </w:rPr>
                  </w:pPr>
                </w:p>
              </w:txbxContent>
            </v:textbox>
          </v:rect>
        </w:pict>
      </w:r>
    </w:p>
    <w:p w:rsidR="00085D7B" w:rsidRDefault="00085D7B">
      <w:pPr>
        <w:pStyle w:val="2"/>
        <w:spacing w:before="0" w:after="0" w:line="580" w:lineRule="exact"/>
        <w:rPr>
          <w:rFonts w:ascii="黑体" w:eastAsia="黑体"/>
          <w:b w:val="0"/>
          <w:bCs w:val="0"/>
        </w:rPr>
      </w:pPr>
      <w:r w:rsidRPr="00085D7B">
        <w:rPr>
          <w:sz w:val="44"/>
        </w:rPr>
        <w:lastRenderedPageBreak/>
        <w:pict>
          <v:group id="_x0000_s1061" style="position:absolute;left:0;text-align:left;margin-left:-.55pt;margin-top:29.3pt;width:301.85pt;height:43.95pt;z-index:251678720;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blipuqACAADsBgAADgAAAGRycy9lMm9Eb2MueG1s&#10;vVXJbtswEL0X6D8QvDdabNmKEDkIqiSXog2Q9gNoiloAbiBpy/77DilFcdwUTVu0MCCTmoUz7z2O&#10;rq4PgqM9M7ZXssTJRYwRk1TVvWxL/O3r3YccI+uIrAlXkpX4yCy+3rx/dzXogqWqU7xmBkESaYtB&#10;l7hzThdRZGnHBLEXSjMJxkYZQRxsTRvVhgyQXfAojeNVNChTa6MosxbeVqMRTxnNWxKqpukpqxTd&#10;CSbdmNUwThy0ZLteW7wJ1TYNo+5L01jmEC8xdOrCEw6B9dY/o80VKVpDdNfTqQTylhLOehKkl3Do&#10;nKoijqCd6X9IJXpqlFWNu6BKRGMjARHoIonPsLk3aqdDL20xtHoGHYg6Q/2P09LP+weD+rrEa4wk&#10;EUB4Euepx2XQbQHme6Mf9YOZXrTjzrd6aIzw/9AEOgREjzOi7OAQhZeLfLFYXmYYUbBlWZ6sshFy&#10;2gEvPmyZZQlG3pquktl4O8Xn2XI1BidxHNiKng6OfH1zOYMGNdpniOzfQfTYEc0C8tZjMEF0eQLR&#10;YoQomGd8bGEBqlfAea3LJ4xOekzWAYG5R1JoY909UwL5RYkNCDrojOw/WQecgOuTiz/WKt7Xdz3n&#10;YWPa7Udu0J6A+Kvc/3zREPLCjUs0lDjNlgCwD5PKJxgduQR/j+3Yl19tVX0EPHba9G0HJSUh54S/&#10;V81/ICI5FevyN5lYQ3DQW3453f+ZiUW6nNSWpIHgf8HETRXHafUrJhAlMFwbGGpQkdBwQa1sAz8v&#10;yLOnHN/crVfpyMcZx14jFbHdqIWQwRdACtE7ZsKqY6S+lTVyRw1DQMLsx14XgtUYcQafCr8Kno70&#10;/C2eAN4r+nGH7QHSnEiJSNopmMnUGfxTXYXrDkMw6Hca2H7Knu6DVp8/Up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En7KztsAAAALAQAADwAAAAAAAAABACAAAAAiAAAAZHJzL2Rvd25yZXYueG1s&#10;UEsBAhQAFAAAAAgAh07iQG5YqbqgAgAA7AYAAA4AAAAAAAAAAQAgAAAAKgEAAGRycy9lMm9Eb2Mu&#10;eG1sUEsFBgAAAAAGAAYAWQEAADwGAAAAAA==&#10;">
            <v:rect id="1083" o:spid="_x0000_s1063" style="position:absolute;left:4551;top:52615;width:8546;height:1175" o:gfxdata="UEsDBAoAAAAAAIdO4kAAAAAAAAAAAAAAAAAEAAAAZHJzL1BLAwQUAAAACACHTuJAWGW+IbwAAADa&#10;AAAADwAAAGRycy9kb3ducmV2LnhtbEWPzWrDMBCE74G8g9hCb4mcHkLqRs6hECiFUpyk0ONibW1j&#10;a+VImx+/fRQI9DjMzDfMenN1vTpTiK1nA4t5Boq48rbl2sBhv52tQEVBtth7JgMjRdgU08kac+sv&#10;XNJ5J7VKEI45GmhEhlzrWDXkMM79QJy8Px8cSpKh1jbgJcFdr1+ybKkdtpwWGhzovaGq252cARm3&#10;9PPZfcth78Nol6fy9+tYGvP8tMjeQAld5T/8aH9YA69wv5JugC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lviG8AAAA&#10;2gAAAA8AAAAAAAAAAQAgAAAAIgAAAGRycy9kb3ducmV2LnhtbFBLAQIUABQAAAAIAIdO4kAzLwWe&#10;OwAAADkAAAAQAAAAAAAAAAEAIAAAAAsBAABkcnMvc2hhcGV4bWwueG1sUEsFBgAAAAAGAAYAWwEA&#10;ALUDAAAAAA==&#10;" fillcolor="#d8d8d8" stroked="f" strokeweight="2pt"/>
            <v:rect id="1084" o:spid="_x0000_s1062" style="position:absolute;left:4577;top:52890;width:8324;height:1123;v-text-anchor:middle" o:gfxdata="UEsDBAoAAAAAAIdO4kAAAAAAAAAAAAAAAAAEAAAAZHJzL1BLAwQUAAAACACHTuJAhq7p+boAAADb&#10;AAAADwAAAGRycy9kb3ducmV2LnhtbEVPS4vCMBC+C/6HMII3TfTgLtUoogh6EdbHwdvQjG2xmdQm&#10;tuqvNwsLe5uP7zmzxdOWoqHaF441jIYKBHHqTMGZhtNxM/gG4QOywdIxaXiRh8W825lhYlzLP9Qc&#10;QiZiCPsENeQhVImUPs3Joh+6ijhyV1dbDBHWmTQ1tjHclnKs1ERaLDg25FjRKqf0dnhYDfvVhc+X&#10;Izbqvn5UZdi17yW1Wvd7IzUFEegZ/sV/7q2J87/g95d4gJ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run5ugAAANsA&#10;AAAPAAAAAAAAAAEAIAAAACIAAABkcnMvZG93bnJldi54bWxQSwECFAAUAAAACACHTuJAMy8FnjsA&#10;AAA5AAAAEAAAAAAAAAABACAAAAAJAQAAZHJzL3NoYXBleG1sLnhtbFBLBQYAAAAABgAGAFsBAACz&#10;Aw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p>
    <w:p w:rsidR="00085D7B" w:rsidRDefault="00B4641F">
      <w:pPr>
        <w:pStyle w:val="2"/>
        <w:spacing w:before="0" w:after="0" w:line="580" w:lineRule="exact"/>
        <w:ind w:firstLineChars="200" w:firstLine="640"/>
        <w:rPr>
          <w:rFonts w:ascii="黑体" w:eastAsia="黑体"/>
          <w:b w:val="0"/>
          <w:bCs w:val="0"/>
        </w:rPr>
      </w:pPr>
      <w:r>
        <w:rPr>
          <w:rFonts w:ascii="黑体" w:eastAsia="黑体" w:hint="eastAsia"/>
          <w:b w:val="0"/>
          <w:bCs w:val="0"/>
        </w:rPr>
        <w:t>四、</w:t>
      </w:r>
      <w:r>
        <w:rPr>
          <w:rFonts w:ascii="黑体" w:eastAsia="黑体" w:hAnsi="Cambria" w:cs="黑体" w:hint="eastAsia"/>
          <w:b w:val="0"/>
          <w:bCs w:val="0"/>
          <w:kern w:val="0"/>
        </w:rPr>
        <w:t>财政</w:t>
      </w:r>
      <w:r>
        <w:rPr>
          <w:rFonts w:ascii="黑体" w:eastAsia="黑体" w:hint="eastAsia"/>
          <w:b w:val="0"/>
          <w:bCs w:val="0"/>
        </w:rPr>
        <w:t>拨款收入支出决算总体情况说明</w:t>
      </w:r>
    </w:p>
    <w:p w:rsidR="00085D7B" w:rsidRDefault="00B4641F">
      <w:pPr>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sz w:val="32"/>
          <w:szCs w:val="32"/>
        </w:rPr>
        <w:t>（一）财政拨款收支与</w:t>
      </w:r>
      <w:r>
        <w:rPr>
          <w:rFonts w:ascii="楷体_GB2312" w:eastAsia="楷体_GB2312" w:cs="DengXian-Bold" w:hint="eastAsia"/>
          <w:b/>
          <w:bCs/>
          <w:sz w:val="32"/>
          <w:szCs w:val="32"/>
        </w:rPr>
        <w:t xml:space="preserve">2017 </w:t>
      </w:r>
      <w:r>
        <w:rPr>
          <w:rFonts w:ascii="楷体_GB2312" w:eastAsia="楷体_GB2312" w:cs="DengXian-Bold" w:hint="eastAsia"/>
          <w:b/>
          <w:bCs/>
          <w:sz w:val="32"/>
          <w:szCs w:val="32"/>
        </w:rPr>
        <w:t>年度决算对比情况</w:t>
      </w:r>
    </w:p>
    <w:p w:rsidR="00085D7B" w:rsidRDefault="000100B8">
      <w:pPr>
        <w:adjustRightInd w:val="0"/>
        <w:snapToGrid w:val="0"/>
        <w:spacing w:after="0" w:line="580" w:lineRule="exact"/>
        <w:rPr>
          <w:rFonts w:ascii="仿宋_GB2312" w:eastAsia="仿宋_GB2312" w:cs="DengXian-Regular"/>
          <w:sz w:val="32"/>
          <w:szCs w:val="32"/>
        </w:rPr>
      </w:pPr>
      <w:r>
        <w:rPr>
          <w:rFonts w:ascii="仿宋_GB2312" w:eastAsia="仿宋_GB2312" w:cs="DengXian-Regular" w:hint="eastAsia"/>
          <w:sz w:val="32"/>
          <w:szCs w:val="32"/>
        </w:rPr>
        <w:t xml:space="preserve">    </w:t>
      </w:r>
      <w:r w:rsidR="00B4641F">
        <w:rPr>
          <w:rFonts w:ascii="仿宋_GB2312" w:eastAsia="仿宋_GB2312" w:cs="DengXian-Regular" w:hint="eastAsia"/>
          <w:sz w:val="32"/>
          <w:szCs w:val="32"/>
        </w:rPr>
        <w:t>本部门</w:t>
      </w:r>
      <w:r w:rsidR="00B4641F">
        <w:rPr>
          <w:rFonts w:ascii="仿宋_GB2312" w:eastAsia="仿宋_GB2312" w:cs="DengXian-Regular" w:hint="eastAsia"/>
          <w:sz w:val="32"/>
          <w:szCs w:val="32"/>
        </w:rPr>
        <w:t>2018</w:t>
      </w:r>
      <w:r w:rsidR="00B4641F">
        <w:rPr>
          <w:rFonts w:ascii="仿宋_GB2312" w:eastAsia="仿宋_GB2312" w:cs="DengXian-Regular" w:hint="eastAsia"/>
          <w:sz w:val="32"/>
          <w:szCs w:val="32"/>
        </w:rPr>
        <w:t>年度形成的财政拨款收支均为一般公共预算财政拨款，其中一般公共预算财政拨款本年收入</w:t>
      </w:r>
      <w:r w:rsidR="00B4641F">
        <w:rPr>
          <w:rFonts w:ascii="仿宋_GB2312" w:eastAsia="仿宋_GB2312" w:cs="DengXian-Regular" w:hint="eastAsia"/>
          <w:sz w:val="32"/>
          <w:szCs w:val="32"/>
        </w:rPr>
        <w:t>316.26</w:t>
      </w:r>
      <w:r w:rsidR="00B4641F">
        <w:rPr>
          <w:rFonts w:ascii="仿宋_GB2312" w:eastAsia="仿宋_GB2312" w:cs="DengXian-Regular" w:hint="eastAsia"/>
          <w:sz w:val="32"/>
          <w:szCs w:val="32"/>
        </w:rPr>
        <w:t>万元</w:t>
      </w:r>
      <w:r w:rsidR="00B4641F">
        <w:rPr>
          <w:rFonts w:ascii="仿宋_GB2312" w:eastAsia="仿宋_GB2312" w:cs="DengXian-Regular" w:hint="eastAsia"/>
          <w:sz w:val="32"/>
          <w:szCs w:val="32"/>
        </w:rPr>
        <w:t>,</w:t>
      </w:r>
      <w:r w:rsidR="00B4641F">
        <w:rPr>
          <w:rFonts w:ascii="仿宋_GB2312" w:eastAsia="仿宋_GB2312" w:cs="DengXian-Regular" w:hint="eastAsia"/>
          <w:sz w:val="32"/>
          <w:szCs w:val="32"/>
        </w:rPr>
        <w:t>比</w:t>
      </w:r>
      <w:r w:rsidR="00B4641F">
        <w:rPr>
          <w:rFonts w:ascii="仿宋_GB2312" w:eastAsia="仿宋_GB2312" w:cs="DengXian-Regular" w:hint="eastAsia"/>
          <w:sz w:val="32"/>
          <w:szCs w:val="32"/>
        </w:rPr>
        <w:t>2017</w:t>
      </w:r>
      <w:r w:rsidR="00B4641F">
        <w:rPr>
          <w:rFonts w:ascii="仿宋_GB2312" w:eastAsia="仿宋_GB2312" w:cs="DengXian-Regular" w:hint="eastAsia"/>
          <w:sz w:val="32"/>
          <w:szCs w:val="32"/>
        </w:rPr>
        <w:t>年度减少</w:t>
      </w:r>
      <w:r w:rsidR="00B4641F">
        <w:rPr>
          <w:rFonts w:ascii="仿宋_GB2312" w:eastAsia="仿宋_GB2312" w:cs="DengXian-Regular" w:hint="eastAsia"/>
          <w:sz w:val="32"/>
          <w:szCs w:val="32"/>
        </w:rPr>
        <w:t>73.89</w:t>
      </w:r>
      <w:r w:rsidR="00B4641F">
        <w:rPr>
          <w:rFonts w:ascii="仿宋_GB2312" w:eastAsia="仿宋_GB2312" w:cs="DengXian-Regular" w:hint="eastAsia"/>
          <w:sz w:val="32"/>
          <w:szCs w:val="32"/>
        </w:rPr>
        <w:t>万元，降低</w:t>
      </w:r>
      <w:r w:rsidR="00B4641F">
        <w:rPr>
          <w:rFonts w:ascii="仿宋_GB2312" w:eastAsia="仿宋_GB2312" w:cs="DengXian-Regular" w:hint="eastAsia"/>
          <w:sz w:val="32"/>
          <w:szCs w:val="32"/>
        </w:rPr>
        <w:t>19</w:t>
      </w:r>
      <w:r w:rsidR="00B4641F">
        <w:rPr>
          <w:rFonts w:ascii="仿宋_GB2312" w:eastAsia="仿宋_GB2312" w:cs="DengXian-Regular" w:hint="eastAsia"/>
          <w:sz w:val="32"/>
          <w:szCs w:val="32"/>
        </w:rPr>
        <w:t>%</w:t>
      </w:r>
      <w:r w:rsidR="00B4641F">
        <w:rPr>
          <w:rFonts w:ascii="仿宋_GB2312" w:eastAsia="仿宋_GB2312" w:cs="DengXian-Regular" w:hint="eastAsia"/>
          <w:sz w:val="32"/>
          <w:szCs w:val="32"/>
        </w:rPr>
        <w:t>，主要是</w:t>
      </w:r>
      <w:r w:rsidR="00B4641F">
        <w:rPr>
          <w:rFonts w:ascii="仿宋_GB2312" w:eastAsia="仿宋_GB2312" w:cs="DengXian-Regular" w:hint="eastAsia"/>
          <w:sz w:val="32"/>
          <w:szCs w:val="32"/>
        </w:rPr>
        <w:t>按相关文件要求精简日常经费</w:t>
      </w:r>
      <w:r w:rsidR="00B4641F">
        <w:rPr>
          <w:rFonts w:ascii="仿宋_GB2312" w:eastAsia="仿宋_GB2312" w:cs="DengXian-Regular" w:hint="eastAsia"/>
          <w:sz w:val="32"/>
          <w:szCs w:val="32"/>
        </w:rPr>
        <w:t>；本年支出</w:t>
      </w:r>
      <w:r w:rsidR="00B4641F">
        <w:rPr>
          <w:rFonts w:ascii="仿宋_GB2312" w:eastAsia="仿宋_GB2312" w:cs="DengXian-Regular" w:hint="eastAsia"/>
          <w:sz w:val="32"/>
          <w:szCs w:val="32"/>
        </w:rPr>
        <w:t>323.86</w:t>
      </w:r>
      <w:r w:rsidR="00B4641F">
        <w:rPr>
          <w:rFonts w:ascii="仿宋_GB2312" w:eastAsia="仿宋_GB2312" w:cs="DengXian-Regular" w:hint="eastAsia"/>
          <w:sz w:val="32"/>
          <w:szCs w:val="32"/>
        </w:rPr>
        <w:t>万元，增加</w:t>
      </w:r>
      <w:r w:rsidR="00B4641F">
        <w:rPr>
          <w:rFonts w:ascii="仿宋_GB2312" w:eastAsia="仿宋_GB2312" w:cs="DengXian-Regular" w:hint="eastAsia"/>
          <w:sz w:val="32"/>
          <w:szCs w:val="32"/>
        </w:rPr>
        <w:t>69.13</w:t>
      </w:r>
      <w:r w:rsidR="00B4641F">
        <w:rPr>
          <w:rFonts w:ascii="仿宋_GB2312" w:eastAsia="仿宋_GB2312" w:cs="DengXian-Regular" w:hint="eastAsia"/>
          <w:sz w:val="32"/>
          <w:szCs w:val="32"/>
        </w:rPr>
        <w:t>万元，增长</w:t>
      </w:r>
      <w:r w:rsidR="00B4641F">
        <w:rPr>
          <w:rFonts w:ascii="仿宋_GB2312" w:eastAsia="仿宋_GB2312" w:cs="DengXian-Regular" w:hint="eastAsia"/>
          <w:sz w:val="32"/>
          <w:szCs w:val="32"/>
        </w:rPr>
        <w:t>21.3</w:t>
      </w:r>
      <w:r w:rsidR="00B4641F">
        <w:rPr>
          <w:rFonts w:ascii="仿宋_GB2312" w:eastAsia="仿宋_GB2312" w:cs="DengXian-Regular" w:hint="eastAsia"/>
          <w:sz w:val="32"/>
          <w:szCs w:val="32"/>
        </w:rPr>
        <w:t>%</w:t>
      </w:r>
      <w:r w:rsidR="00B4641F">
        <w:rPr>
          <w:rFonts w:ascii="仿宋_GB2312" w:eastAsia="仿宋_GB2312" w:cs="DengXian-Regular" w:hint="eastAsia"/>
          <w:sz w:val="32"/>
          <w:szCs w:val="32"/>
        </w:rPr>
        <w:t>，主要</w:t>
      </w:r>
      <w:r w:rsidR="00B4641F">
        <w:rPr>
          <w:rFonts w:ascii="仿宋_GB2312" w:eastAsia="仿宋_GB2312" w:cs="DengXian-Regular" w:hint="eastAsia"/>
          <w:sz w:val="32"/>
          <w:szCs w:val="32"/>
        </w:rPr>
        <w:t>人员经费增加</w:t>
      </w:r>
      <w:r w:rsidR="00B4641F">
        <w:rPr>
          <w:rFonts w:ascii="仿宋_GB2312" w:eastAsia="仿宋_GB2312" w:cs="DengXian-Regular" w:hint="eastAsia"/>
          <w:sz w:val="32"/>
          <w:szCs w:val="32"/>
        </w:rPr>
        <w:t>。</w:t>
      </w:r>
    </w:p>
    <w:p w:rsidR="00085D7B" w:rsidRDefault="00B4641F">
      <w:pPr>
        <w:adjustRightInd w:val="0"/>
        <w:snapToGrid w:val="0"/>
        <w:spacing w:after="0" w:line="580" w:lineRule="exact"/>
        <w:ind w:firstLineChars="200" w:firstLine="640"/>
        <w:rPr>
          <w:rFonts w:ascii="仿宋_GB2312" w:eastAsia="仿宋_GB2312" w:cs="DengXian-Regular"/>
          <w:sz w:val="32"/>
          <w:szCs w:val="32"/>
          <w:highlight w:val="yellow"/>
        </w:rPr>
      </w:pPr>
      <w:r>
        <w:rPr>
          <w:rFonts w:ascii="仿宋_GB2312" w:eastAsia="仿宋_GB2312" w:cs="DengXian-Regular" w:hint="eastAsia"/>
          <w:noProof/>
          <w:sz w:val="32"/>
          <w:szCs w:val="32"/>
          <w:highlight w:val="yellow"/>
        </w:rPr>
        <w:drawing>
          <wp:anchor distT="0" distB="0" distL="114300" distR="114300" simplePos="0" relativeHeight="251641856" behindDoc="0" locked="0" layoutInCell="1" allowOverlap="1">
            <wp:simplePos x="0" y="0"/>
            <wp:positionH relativeFrom="column">
              <wp:posOffset>281305</wp:posOffset>
            </wp:positionH>
            <wp:positionV relativeFrom="paragraph">
              <wp:posOffset>186690</wp:posOffset>
            </wp:positionV>
            <wp:extent cx="5148580" cy="2400300"/>
            <wp:effectExtent l="4445" t="4445" r="9525" b="14605"/>
            <wp:wrapNone/>
            <wp:docPr id="81" name="图表 8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085D7B" w:rsidRDefault="00085D7B">
      <w:pPr>
        <w:adjustRightInd w:val="0"/>
        <w:snapToGrid w:val="0"/>
        <w:spacing w:after="0" w:line="580" w:lineRule="exact"/>
        <w:ind w:firstLineChars="200" w:firstLine="640"/>
        <w:rPr>
          <w:rFonts w:ascii="仿宋_GB2312" w:eastAsia="仿宋_GB2312" w:cs="DengXian-Regular"/>
          <w:sz w:val="32"/>
          <w:szCs w:val="32"/>
          <w:highlight w:val="yellow"/>
        </w:rPr>
      </w:pPr>
    </w:p>
    <w:p w:rsidR="00085D7B" w:rsidRDefault="00085D7B">
      <w:pPr>
        <w:adjustRightInd w:val="0"/>
        <w:snapToGrid w:val="0"/>
        <w:spacing w:after="0" w:line="580" w:lineRule="exact"/>
        <w:rPr>
          <w:rFonts w:ascii="仿宋_GB2312" w:eastAsia="仿宋_GB2312" w:cs="DengXian-Regular"/>
          <w:sz w:val="32"/>
          <w:szCs w:val="32"/>
          <w:highlight w:val="yellow"/>
        </w:rPr>
      </w:pPr>
    </w:p>
    <w:p w:rsidR="00085D7B" w:rsidRDefault="00085D7B">
      <w:pPr>
        <w:adjustRightInd w:val="0"/>
        <w:snapToGrid w:val="0"/>
        <w:spacing w:after="0" w:line="580" w:lineRule="exact"/>
        <w:ind w:firstLineChars="200" w:firstLine="640"/>
        <w:rPr>
          <w:rFonts w:ascii="仿宋_GB2312" w:eastAsia="仿宋_GB2312" w:cs="DengXian-Regular"/>
          <w:sz w:val="32"/>
          <w:szCs w:val="32"/>
        </w:rPr>
      </w:pPr>
    </w:p>
    <w:p w:rsidR="00085D7B" w:rsidRDefault="00085D7B">
      <w:pPr>
        <w:spacing w:after="0" w:line="580" w:lineRule="exact"/>
        <w:ind w:firstLineChars="200" w:firstLine="643"/>
        <w:rPr>
          <w:rFonts w:ascii="楷体_GB2312" w:eastAsia="楷体_GB2312" w:cs="DengXian-Bold"/>
          <w:b/>
          <w:bCs/>
          <w:sz w:val="32"/>
          <w:szCs w:val="32"/>
        </w:rPr>
      </w:pPr>
    </w:p>
    <w:p w:rsidR="00085D7B" w:rsidRDefault="00085D7B">
      <w:pPr>
        <w:spacing w:after="0" w:line="580" w:lineRule="exact"/>
        <w:ind w:firstLineChars="200" w:firstLine="643"/>
        <w:rPr>
          <w:rFonts w:ascii="楷体_GB2312" w:eastAsia="楷体_GB2312" w:cs="DengXian-Bold"/>
          <w:b/>
          <w:bCs/>
          <w:sz w:val="32"/>
          <w:szCs w:val="32"/>
        </w:rPr>
      </w:pPr>
    </w:p>
    <w:p w:rsidR="00085D7B" w:rsidRDefault="00085D7B">
      <w:pPr>
        <w:spacing w:after="0" w:line="580" w:lineRule="exact"/>
        <w:ind w:firstLineChars="200" w:firstLine="643"/>
        <w:rPr>
          <w:rFonts w:ascii="楷体_GB2312" w:eastAsia="楷体_GB2312" w:cs="DengXian-Bold"/>
          <w:b/>
          <w:bCs/>
          <w:sz w:val="32"/>
          <w:szCs w:val="32"/>
        </w:rPr>
      </w:pPr>
    </w:p>
    <w:p w:rsidR="00085D7B" w:rsidRDefault="00085D7B">
      <w:pPr>
        <w:spacing w:after="0" w:line="580" w:lineRule="exact"/>
        <w:ind w:firstLineChars="200" w:firstLine="640"/>
        <w:rPr>
          <w:rFonts w:ascii="楷体_GB2312" w:eastAsia="楷体_GB2312" w:cs="DengXian-Bold"/>
          <w:b/>
          <w:bCs/>
          <w:sz w:val="32"/>
          <w:szCs w:val="32"/>
        </w:rPr>
      </w:pPr>
      <w:r w:rsidRPr="00085D7B">
        <w:rPr>
          <w:sz w:val="32"/>
        </w:rPr>
        <w:pict>
          <v:rect id="1087" o:spid="_x0000_s1060" style="position:absolute;left:0;text-align:left;margin-left:24.1pt;margin-top:6.1pt;width:353.5pt;height:46.05pt;z-index:-251669504" o:gfxdata="UEsDBAoAAAAAAIdO4kAAAAAAAAAAAAAAAAAEAAAAZHJzL1BLAwQUAAAACACHTuJA7PWcndYAAAAJ&#10;AQAADwAAAGRycy9kb3ducmV2LnhtbE1Py07DMBC8I/EP1iJxo3bSNkQhTiWQOCHxKJV6dZNtEtVe&#10;R7b74O9ZTvS0uzOjmdl6dXFWnDDE0ZOGbKZAILW+G6nXsPl+fShBxGSoM9YTavjBCKvm9qY2VefP&#10;9IWndeoFm1CsjIYhpamSMrYDOhNnfkJibu+DM4nP0MsumDObOytzpQrpzEicMJgJXwZsD+uj01A8&#10;F7ht58Z9xndlt2UWNurjTev7u0w9gUh4Sf9i+KvP1aHhTjt/pC4Kq2FR5qxkPOfJ/ONyycuOAbWY&#10;g2xqef1B8wtQSwMEFAAAAAgAh07iQOq97mC9AQAAewMAAA4AAABkcnMvZTJvRG9jLnhtbK1TTW+c&#10;MBC9V+p/sHzvAoFNCFo2h662l6qNlPYHeI0BS/7S2Luw/75jQ5M2ueQQDjCD37yZ9wZ2D7NW5CLA&#10;S2taWmxySoThtpNmaOnvX8cvNSU+MNMxZY1o6VV4+rD//Gk3uUbc2NGqTgBBEuObybV0DME1Web5&#10;KDTzG+uEwcPegmYBUxiyDtiE7FplN3l+m00WOgeWC+/x7WE5pCsjvIfQ9r3k4mD5WQsTFlYQigWU&#10;5EfpPN2nafte8PCz770IRLUUlYZ0xyYYn+I92+9YMwBzo+TrCOw9I7zSpJk02PSZ6sACI2eQb6i0&#10;5GC97cOGW50tQpIjqKLIX3nzNDInkha02rtn0/3H0fIfl0cgsmvplhLDNC68yOu76MvkfIPHT+4R&#10;1sxjGEXOPej4xPHJjAVlUdYF1l9bWlbFfXW3XXwVcyAcAVVV31dbtJwjYltXdZkA2QuTAx++CatJ&#10;DFoKuLdkJ7t89wG7I/QvJDb2VsnuKJVKCQynrwrIheGOj+mK7bHkP5gyZGrpbYlzxCpjY/2CUwbh&#10;Ue4iMEZhPs2r6pPtrujR2YEcRhyuSOwRhDtJfdbvJy793zyRvvwz+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9Zyd1gAAAAkBAAAPAAAAAAAAAAEAIAAAACIAAABkcnMvZG93bnJldi54bWxQSwEC&#10;FAAUAAAACACHTuJA6r3uYL0BAAB7AwAADgAAAAAAAAABACAAAAAlAQAAZHJzL2Uyb0RvYy54bWxQ&#10;SwUGAAAAAAYABgBZAQAAVAUAAAAA&#10;" stroked="f" strokeweight=".5pt">
            <v:textbox>
              <w:txbxContent>
                <w:p w:rsidR="00085D7B" w:rsidRDefault="00B4641F">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w:t>
                  </w:r>
                  <w:r>
                    <w:rPr>
                      <w:rFonts w:ascii="仿宋_GB2312" w:eastAsia="仿宋_GB2312" w:cs="DengXian-Regular" w:hint="eastAsia"/>
                      <w:sz w:val="28"/>
                      <w:szCs w:val="28"/>
                    </w:rPr>
                    <w:t>2</w:t>
                  </w:r>
                  <w:r>
                    <w:rPr>
                      <w:rFonts w:ascii="仿宋_GB2312" w:eastAsia="仿宋_GB2312" w:cs="DengXian-Regular" w:hint="eastAsia"/>
                      <w:sz w:val="28"/>
                      <w:szCs w:val="28"/>
                    </w:rPr>
                    <w:t>：</w:t>
                  </w:r>
                  <w:r>
                    <w:rPr>
                      <w:rFonts w:ascii="仿宋_GB2312" w:eastAsia="仿宋_GB2312" w:cs="DengXian-Regular" w:hint="eastAsia"/>
                      <w:sz w:val="28"/>
                      <w:szCs w:val="28"/>
                    </w:rPr>
                    <w:t>2017-2018</w:t>
                  </w:r>
                  <w:r>
                    <w:rPr>
                      <w:rFonts w:ascii="仿宋_GB2312" w:eastAsia="仿宋_GB2312" w:cs="DengXian-Regular" w:hint="eastAsia"/>
                      <w:sz w:val="28"/>
                      <w:szCs w:val="28"/>
                    </w:rPr>
                    <w:t>年财政拨款收支出情况</w:t>
                  </w:r>
                </w:p>
                <w:p w:rsidR="00085D7B" w:rsidRDefault="00085D7B">
                  <w:pPr>
                    <w:rPr>
                      <w:sz w:val="20"/>
                      <w:szCs w:val="22"/>
                    </w:rPr>
                  </w:pPr>
                </w:p>
              </w:txbxContent>
            </v:textbox>
          </v:rect>
        </w:pict>
      </w:r>
    </w:p>
    <w:p w:rsidR="00085D7B" w:rsidRDefault="00085D7B">
      <w:pPr>
        <w:spacing w:after="0" w:line="580" w:lineRule="exact"/>
        <w:ind w:firstLineChars="200" w:firstLine="643"/>
        <w:rPr>
          <w:rFonts w:ascii="楷体_GB2312" w:eastAsia="楷体_GB2312" w:cs="DengXian-Bold"/>
          <w:b/>
          <w:bCs/>
          <w:sz w:val="32"/>
          <w:szCs w:val="32"/>
        </w:rPr>
      </w:pPr>
    </w:p>
    <w:p w:rsidR="00085D7B" w:rsidRDefault="00B4641F">
      <w:pPr>
        <w:spacing w:after="0" w:line="580" w:lineRule="exact"/>
        <w:ind w:firstLineChars="200" w:firstLine="643"/>
        <w:rPr>
          <w:rFonts w:ascii="仿宋_GB2312" w:eastAsia="仿宋_GB2312" w:cs="DengXian-Bold"/>
          <w:b/>
          <w:bCs/>
          <w:sz w:val="32"/>
          <w:szCs w:val="32"/>
        </w:rPr>
      </w:pPr>
      <w:r>
        <w:rPr>
          <w:rFonts w:ascii="楷体_GB2312" w:eastAsia="楷体_GB2312" w:cs="DengXian-Bold" w:hint="eastAsia"/>
          <w:b/>
          <w:bCs/>
          <w:sz w:val="32"/>
          <w:szCs w:val="32"/>
        </w:rPr>
        <w:t>（二）财政拨款收支与年初预算数对比情况</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w:t>
      </w:r>
      <w:r>
        <w:rPr>
          <w:rFonts w:ascii="仿宋_GB2312" w:eastAsia="仿宋_GB2312" w:cs="DengXian-Regular" w:hint="eastAsia"/>
          <w:sz w:val="32"/>
          <w:szCs w:val="32"/>
        </w:rPr>
        <w:t>2018</w:t>
      </w:r>
      <w:r>
        <w:rPr>
          <w:rFonts w:ascii="仿宋_GB2312" w:eastAsia="仿宋_GB2312" w:cs="DengXian-Regular" w:hint="eastAsia"/>
          <w:sz w:val="32"/>
          <w:szCs w:val="32"/>
        </w:rPr>
        <w:t>年度一般公共预算财政拨款收入</w:t>
      </w:r>
      <w:r>
        <w:rPr>
          <w:rFonts w:ascii="仿宋_GB2312" w:eastAsia="仿宋_GB2312" w:cs="DengXian-Regular" w:hint="eastAsia"/>
          <w:sz w:val="32"/>
          <w:szCs w:val="32"/>
        </w:rPr>
        <w:t>316.25</w:t>
      </w:r>
      <w:r>
        <w:rPr>
          <w:rFonts w:ascii="仿宋_GB2312" w:eastAsia="仿宋_GB2312" w:cs="DengXian-Regular" w:hint="eastAsia"/>
          <w:sz w:val="32"/>
          <w:szCs w:val="32"/>
        </w:rPr>
        <w:t>万元，完成年初预算的</w:t>
      </w:r>
      <w:r>
        <w:rPr>
          <w:rFonts w:ascii="仿宋_GB2312" w:eastAsia="仿宋_GB2312" w:cs="DengXian-Regular" w:hint="eastAsia"/>
          <w:sz w:val="32"/>
          <w:szCs w:val="32"/>
        </w:rPr>
        <w:t>27.2</w:t>
      </w:r>
      <w:r>
        <w:rPr>
          <w:rFonts w:ascii="仿宋_GB2312" w:eastAsia="仿宋_GB2312" w:cs="DengXian-Regular" w:hint="eastAsia"/>
          <w:sz w:val="32"/>
          <w:szCs w:val="32"/>
        </w:rPr>
        <w:t>%</w:t>
      </w:r>
      <w:r>
        <w:rPr>
          <w:rFonts w:ascii="仿宋_GB2312" w:eastAsia="仿宋_GB2312" w:cs="DengXian-Regular" w:hint="eastAsia"/>
          <w:sz w:val="32"/>
          <w:szCs w:val="32"/>
        </w:rPr>
        <w:t>,</w:t>
      </w:r>
      <w:r>
        <w:rPr>
          <w:rFonts w:ascii="仿宋_GB2312" w:eastAsia="仿宋_GB2312" w:cs="DengXian-Regular" w:hint="eastAsia"/>
          <w:sz w:val="32"/>
          <w:szCs w:val="32"/>
        </w:rPr>
        <w:t>比年初预算减少</w:t>
      </w:r>
      <w:r>
        <w:rPr>
          <w:rFonts w:ascii="仿宋_GB2312" w:eastAsia="仿宋_GB2312" w:cs="DengXian-Regular" w:hint="eastAsia"/>
          <w:sz w:val="32"/>
          <w:szCs w:val="32"/>
        </w:rPr>
        <w:t>844.87</w:t>
      </w:r>
      <w:r>
        <w:rPr>
          <w:rFonts w:ascii="仿宋_GB2312" w:eastAsia="仿宋_GB2312" w:cs="DengXian-Regular" w:hint="eastAsia"/>
          <w:sz w:val="32"/>
          <w:szCs w:val="32"/>
        </w:rPr>
        <w:t>万元，决算数小于预算数主要原因是</w:t>
      </w:r>
      <w:r>
        <w:rPr>
          <w:rFonts w:ascii="仿宋_GB2312" w:eastAsia="仿宋_GB2312" w:cs="DengXian-Regular" w:hint="eastAsia"/>
          <w:sz w:val="32"/>
          <w:szCs w:val="32"/>
        </w:rPr>
        <w:t>项目款涉及金额较大，按相关要求根据项目</w:t>
      </w:r>
      <w:r>
        <w:rPr>
          <w:rFonts w:ascii="仿宋_GB2312" w:eastAsia="仿宋_GB2312" w:cs="DengXian-Regular" w:hint="eastAsia"/>
          <w:sz w:val="32"/>
          <w:szCs w:val="32"/>
        </w:rPr>
        <w:lastRenderedPageBreak/>
        <w:t>进度申请</w:t>
      </w:r>
      <w:r>
        <w:rPr>
          <w:rFonts w:ascii="仿宋_GB2312" w:eastAsia="仿宋_GB2312" w:cs="DengXian-Regular" w:hint="eastAsia"/>
          <w:sz w:val="32"/>
          <w:szCs w:val="32"/>
        </w:rPr>
        <w:t>；本年支出</w:t>
      </w:r>
      <w:r>
        <w:rPr>
          <w:rFonts w:ascii="仿宋_GB2312" w:eastAsia="仿宋_GB2312" w:cs="DengXian-Regular" w:hint="eastAsia"/>
          <w:sz w:val="32"/>
          <w:szCs w:val="32"/>
        </w:rPr>
        <w:t>323.86</w:t>
      </w:r>
      <w:r>
        <w:rPr>
          <w:rFonts w:ascii="仿宋_GB2312" w:eastAsia="仿宋_GB2312" w:cs="DengXian-Regular" w:hint="eastAsia"/>
          <w:sz w:val="32"/>
          <w:szCs w:val="32"/>
        </w:rPr>
        <w:t>万元，完成年初预算的</w:t>
      </w:r>
      <w:r>
        <w:rPr>
          <w:rFonts w:ascii="仿宋_GB2312" w:eastAsia="仿宋_GB2312" w:cs="DengXian-Regular" w:hint="eastAsia"/>
          <w:sz w:val="32"/>
          <w:szCs w:val="32"/>
        </w:rPr>
        <w:t>27.9</w:t>
      </w:r>
      <w:r>
        <w:rPr>
          <w:rFonts w:ascii="仿宋_GB2312" w:eastAsia="仿宋_GB2312" w:cs="DengXian-Regular" w:hint="eastAsia"/>
          <w:sz w:val="32"/>
          <w:szCs w:val="32"/>
        </w:rPr>
        <w:t>%,</w:t>
      </w:r>
      <w:r>
        <w:rPr>
          <w:rFonts w:ascii="仿宋_GB2312" w:eastAsia="仿宋_GB2312" w:cs="DengXian-Regular" w:hint="eastAsia"/>
          <w:sz w:val="32"/>
          <w:szCs w:val="32"/>
        </w:rPr>
        <w:t>比年初预算减少</w:t>
      </w:r>
      <w:r>
        <w:rPr>
          <w:rFonts w:ascii="仿宋_GB2312" w:eastAsia="仿宋_GB2312" w:cs="DengXian-Regular" w:hint="eastAsia"/>
          <w:sz w:val="32"/>
          <w:szCs w:val="32"/>
        </w:rPr>
        <w:t>837.26</w:t>
      </w:r>
      <w:r>
        <w:rPr>
          <w:rFonts w:ascii="仿宋_GB2312" w:eastAsia="仿宋_GB2312" w:cs="DengXian-Regular" w:hint="eastAsia"/>
          <w:sz w:val="32"/>
          <w:szCs w:val="32"/>
        </w:rPr>
        <w:t>万元，决算数小</w:t>
      </w:r>
      <w:r w:rsidR="00085D7B" w:rsidRPr="00085D7B">
        <w:rPr>
          <w:sz w:val="44"/>
        </w:rPr>
        <w:pict>
          <v:group id="1094" o:spid="_x0000_s1057" style="position:absolute;left:0;text-align:left;margin-left:-.55pt;margin-top:29.3pt;width:301.85pt;height:43.95pt;z-index:251670528;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0MiUaKwCAADuBgAADgAAAGRycy9lMm9Eb2MueG1s&#10;vVXJbtswEL0X6D8QvDdabHkRIgdB1eRStAHSfgBNUQvADSRt2X/fISUrjpuiRgMUBmRSM5zlvcfR&#10;7d1BcLRnxnZKFji5iTFikqqqk02Bf/54+LTCyDoiK8KVZAU+MovvNh8/3PY6Z6lqFa+YQRBE2rzX&#10;BW6d03kUWdoyQeyN0kyCsVZGEAdb00SVIT1EFzxK43gR9cpU2ijKrIW35WDEY0RzTUBV1x1lpaI7&#10;waQbohrGiYOWbNtpizeh2rpm1H2va8sc4gWGTl14QhJYb/0z2tySvDFEtx0dSyDXlHDRkyCdhKRT&#10;qJI4gnam+y2U6KhRVtXuhioRDY0ERKCLJL7A5tGonQ69NHnf6Al0IOoC9X8OS7/tnwzqqgIvE4wk&#10;EcB4Eq/nHpheNznYH41+1k9mfNEMO9/roTbC/0MX6BAgPU6QsoNDFF7OVrPZfJ1hRMGWZatkkQ2Y&#10;0xaI8cfmWQaZvTVdJJPxy3h+lc0Xw+EkjgNd0Slx5Oubyuk1yNG+YGTfh9FzSzQL0FuPwYjRYn2G&#10;UajVpwX7BJDNLWD1BjpvtXkC6azJZBnCTk2SXBvrHpkSyC8KbEDSQWlk/9U6IAVcTy4+rVW8qx46&#10;zsPGNNvP3KA9AfmXK//z6MORV25cor7AaTYHhP0xqXyAwZFL8PddDn351VZVRwBkp03XtFBSEmKO&#10;BHjZ/AcmlnCBJ7UufAE+7ZVMLJej4FbrcQJMTMzS+Si3JJ2NWJ10foL53Uzcl3Gcln9jAlEC47WG&#10;sQYVCQ1X1Mom8POKPHvO8f3DcpEOfFxw7IsviW0HLYQIvgCSi84xE1YtI9UXWSF31DAFJEx/7HUh&#10;WIURZ/Cx8Kvg6UjHr/EEob2hH3fYHkbCRikRSVsFU5k6g/+oq3DfYQwG/Y4j28/Z833Q6stnavM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En7KztsAAAALAQAADwAAAAAAAAABACAAAAAiAAAAZHJz&#10;L2Rvd25yZXYueG1sUEsBAhQAFAAAAAgAh07iQNDIlGisAgAA7gYAAA4AAAAAAAAAAQAgAAAAKgEA&#10;AGRycy9lMm9Eb2MueG1sUEsFBgAAAAAGAAYAWQEAAEgGAAAAAA==&#10;">
            <v:rect id="1095" o:spid="_x0000_s1059" style="position:absolute;left:4551;top:52615;width:8546;height:1175" o:gfxdata="UEsDBAoAAAAAAIdO4kAAAAAAAAAAAAAAAAAEAAAAZHJzL1BLAwQUAAAACACHTuJAtBBzXb0AAADb&#10;AAAADwAAAGRycy9kb3ducmV2LnhtbEWPS2vDMBCE74X+B7GB3ho5PZjEjZJDIFAKpTgPyHGxtraJ&#10;tXKlzcP/PgoEchxm5htmvry6Tp0pxNazgck4A0VcedtybWC3Xb9PQUVBtth5JgMDRVguXl/mWFh/&#10;4ZLOG6lVgnAs0EAj0hdax6ohh3Hse+Lk/fngUJIMtbYBLwnuOv2RZbl22HJaaLCnVUPVcXNyBmRY&#10;0/77+Cu7rQ+DzU/l4ee/NOZtNMk+QQld5Rl+tL+sgXwG9y/pB+jF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EHNdvQAA&#10;ANsAAAAPAAAAAAAAAAEAIAAAACIAAABkcnMvZG93bnJldi54bWxQSwECFAAUAAAACACHTuJAMy8F&#10;njsAAAA5AAAAEAAAAAAAAAABACAAAAAMAQAAZHJzL3NoYXBleG1sLnhtbFBLBQYAAAAABgAGAFsB&#10;AAC2AwAAAAA=&#10;" fillcolor="#d8d8d8" stroked="f" strokeweight="2pt"/>
            <v:rect id="1096" o:spid="_x0000_s1058" style="position:absolute;left:4577;top:52890;width:8324;height:1123;v-text-anchor:middle" o:gfxdata="UEsDBAoAAAAAAIdO4kAAAAAAAAAAAAAAAAAEAAAAZHJzL1BLAwQUAAAACACHTuJA1JiULbgAAADb&#10;AAAADwAAAGRycy9kb3ducmV2LnhtbEVPy4rCMBTdD/gP4QruxkQXKtUo4jCgG8HXwt2lubbF5qY2&#10;sVW/3iwEl4fzni0ethQN1b5wrGHQVyCIU2cKzjQcD/+/ExA+IBssHZOGJ3lYzDs/M0yMa3lHzT5k&#10;IoawT1BDHkKVSOnTnCz6vquII3dxtcUQYZ1JU2Mbw20ph0qNpMWCY0OOFa1ySq/7u9WwXZ35dD5g&#10;o25/96oMm/a1pFbrXnegpiACPcJX/HGvjYZxXB+/xB8g52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JiULbgAAADbAAAA&#10;DwAAAAAAAAABACAAAAAiAAAAZHJzL2Rvd25yZXYueG1sUEsBAhQAFAAAAAgAh07iQDMvBZ47AAAA&#10;OQAAABAAAAAAAAAAAQAgAAAABwEAAGRycy9zaGFwZXhtbC54bWxQSwUGAAAAAAYABgBbAQAAsQMA&#10;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r>
        <w:rPr>
          <w:rFonts w:ascii="仿宋_GB2312" w:eastAsia="仿宋_GB2312" w:cs="DengXian-Regular" w:hint="eastAsia"/>
          <w:sz w:val="32"/>
          <w:szCs w:val="32"/>
        </w:rPr>
        <w:t>于预算数主要原因是主要是</w:t>
      </w:r>
      <w:r>
        <w:rPr>
          <w:rFonts w:ascii="仿宋_GB2312" w:eastAsia="仿宋_GB2312" w:cs="DengXian-Regular" w:hint="eastAsia"/>
          <w:sz w:val="32"/>
          <w:szCs w:val="32"/>
        </w:rPr>
        <w:t>项目款涉及金额较大，按相关要求根据项目进度支出</w:t>
      </w:r>
      <w:r>
        <w:rPr>
          <w:rFonts w:ascii="仿宋_GB2312" w:eastAsia="仿宋_GB2312" w:cs="DengXian-Regular" w:hint="eastAsia"/>
          <w:sz w:val="32"/>
          <w:szCs w:val="32"/>
        </w:rPr>
        <w:t>。</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noProof/>
          <w:sz w:val="32"/>
          <w:szCs w:val="32"/>
          <w:highlight w:val="yellow"/>
        </w:rPr>
        <w:drawing>
          <wp:anchor distT="0" distB="0" distL="114300" distR="114300" simplePos="0" relativeHeight="251642880" behindDoc="0" locked="0" layoutInCell="1" allowOverlap="1">
            <wp:simplePos x="0" y="0"/>
            <wp:positionH relativeFrom="column">
              <wp:posOffset>639445</wp:posOffset>
            </wp:positionH>
            <wp:positionV relativeFrom="paragraph">
              <wp:posOffset>86995</wp:posOffset>
            </wp:positionV>
            <wp:extent cx="4203700" cy="1998345"/>
            <wp:effectExtent l="19050" t="0" r="25400" b="1905"/>
            <wp:wrapNone/>
            <wp:docPr id="82" name="图表 8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085D7B" w:rsidRDefault="00085D7B">
      <w:pPr>
        <w:adjustRightInd w:val="0"/>
        <w:snapToGrid w:val="0"/>
        <w:spacing w:after="0" w:line="580" w:lineRule="exact"/>
        <w:ind w:firstLineChars="200" w:firstLine="640"/>
        <w:rPr>
          <w:rFonts w:ascii="仿宋_GB2312" w:eastAsia="仿宋_GB2312" w:cs="DengXian-Regular"/>
          <w:sz w:val="32"/>
          <w:szCs w:val="32"/>
        </w:rPr>
      </w:pPr>
    </w:p>
    <w:p w:rsidR="00085D7B" w:rsidRDefault="00085D7B">
      <w:pPr>
        <w:adjustRightInd w:val="0"/>
        <w:snapToGrid w:val="0"/>
        <w:spacing w:after="0" w:line="580" w:lineRule="exact"/>
        <w:ind w:firstLineChars="200" w:firstLine="640"/>
        <w:rPr>
          <w:rFonts w:ascii="仿宋_GB2312" w:eastAsia="仿宋_GB2312" w:cs="DengXian-Regular"/>
          <w:sz w:val="32"/>
          <w:szCs w:val="32"/>
        </w:rPr>
      </w:pPr>
    </w:p>
    <w:p w:rsidR="00085D7B" w:rsidRDefault="00085D7B">
      <w:pPr>
        <w:adjustRightInd w:val="0"/>
        <w:snapToGrid w:val="0"/>
        <w:spacing w:after="0" w:line="580" w:lineRule="exact"/>
        <w:ind w:firstLineChars="200" w:firstLine="640"/>
        <w:rPr>
          <w:rFonts w:ascii="仿宋_GB2312" w:eastAsia="仿宋_GB2312" w:cs="DengXian-Regular"/>
          <w:sz w:val="32"/>
          <w:szCs w:val="32"/>
          <w:highlight w:val="yellow"/>
        </w:rPr>
      </w:pPr>
    </w:p>
    <w:p w:rsidR="00085D7B" w:rsidRDefault="00085D7B">
      <w:pPr>
        <w:adjustRightInd w:val="0"/>
        <w:snapToGrid w:val="0"/>
        <w:spacing w:after="0" w:line="580" w:lineRule="exact"/>
        <w:ind w:firstLineChars="200" w:firstLine="640"/>
        <w:rPr>
          <w:rFonts w:ascii="仿宋_GB2312" w:eastAsia="仿宋_GB2312" w:cs="DengXian-Regular"/>
          <w:sz w:val="32"/>
          <w:szCs w:val="32"/>
          <w:highlight w:val="yellow"/>
        </w:rPr>
      </w:pPr>
    </w:p>
    <w:p w:rsidR="00085D7B" w:rsidRDefault="00085D7B">
      <w:pPr>
        <w:adjustRightInd w:val="0"/>
        <w:snapToGrid w:val="0"/>
        <w:spacing w:after="0" w:line="580" w:lineRule="exact"/>
        <w:ind w:firstLineChars="200" w:firstLine="640"/>
        <w:rPr>
          <w:rFonts w:ascii="仿宋_GB2312" w:eastAsia="仿宋_GB2312" w:cs="DengXian-Regular"/>
          <w:sz w:val="32"/>
          <w:szCs w:val="32"/>
          <w:highlight w:val="yellow"/>
        </w:rPr>
      </w:pPr>
      <w:r w:rsidRPr="00085D7B">
        <w:rPr>
          <w:sz w:val="32"/>
        </w:rPr>
        <w:pict>
          <v:rect id="1093" o:spid="_x0000_s1056" style="position:absolute;left:0;text-align:left;margin-left:39.95pt;margin-top:23.85pt;width:343.15pt;height:46.7pt;z-index:-251670528" o:gfxdata="UEsDBAoAAAAAAIdO4kAAAAAAAAAAAAAAAAAEAAAAZHJzL1BLAwQUAAAACACHTuJAhqLaQdcAAAAJ&#10;AQAADwAAAGRycy9kb3ducmV2LnhtbE2Py07DMBBF90j8gzVI7KjtUjltiFMJJFZIPEqlbt14SCLs&#10;cWS7D/4es6LL0T2690yzPnvHjhjTGEiDnAlgSF2wI/Uatp/Pd0tgKRuyxgVCDT+YYN1eXzWmtuFE&#10;H3jc5J6VEkq10TDkPNWcp25Ab9IsTEgl+wrRm1zO2HMbzamUe8fnQijuzUhlYTATPg3YfW8OXoN6&#10;VLjr7o1/T6/C7ZYybsXbi9a3N1I8AMt4zv8w/OkXdWiL0z4cyCbmNFSrVSE1LKoKWMkrpebA9gVc&#10;SAm8bfjlB+0vUEsDBBQAAAAIAIdO4kC7huNvuwEAAHsDAAAOAAAAZHJzL2Uyb0RvYy54bWytU8tu&#10;2zAQvBfoPxC816LsOI0FyznEcC5BGyDJB9AUJRHgC0vakv++S0rNq5ccqgO1Kw5nd2ap7e1oNDlL&#10;CMrZmpYLRom0wjXKdjV9eT78uKEkRG4brp2VNb3IQG93379tB1/JpeudbiQQJLGhGnxN+xh9VRRB&#10;9NLwsHBeWtxsHRgeMYWuaIAPyG50sWTsuhgcNB6ckCHg1/20SWdG+Aqha1sl5N6Jk5E2TqwgNY8o&#10;KfTKB7rL3batFPF32wYZia4pKo15xSIYH9Na7La86oD7Xom5Bf6VFj5pMlxZLPpKteeRkxOof6iM&#10;EuCCa+NCOFNMQrIjqKJkn7x56rmXWQtaHfyr6eH/0Ypf50cgqqnpkhLLDQ68ZJtV8mXwocLtJ/8I&#10;cxYwTCLHFkx6Y/tkxAObnyW7QkcvNd2s2KZks69yjEQg4Gq1vmFsTYlAxDpBMqB4Y/IQ4r10hqSg&#10;poBzy3by80OIWB2hfyGpcHBaNQeldU6gO95pIGeOMz7kJ7WPRz7AtCVDTa9Xa5aZrUvnJ5y2CE9y&#10;J4EpiuNxnFUfXXNBj04eVNdjc2VmTyCcSa4z35809Pd5Jn37Z3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ai2kHXAAAACQEAAA8AAAAAAAAAAQAgAAAAIgAAAGRycy9kb3ducmV2LnhtbFBLAQIU&#10;ABQAAAAIAIdO4kC7huNvuwEAAHsDAAAOAAAAAAAAAAEAIAAAACYBAABkcnMvZTJvRG9jLnhtbFBL&#10;BQYAAAAABgAGAFkBAABTBQAAAAA=&#10;" stroked="f" strokeweight=".5pt">
            <v:textbox style="mso-next-textbox:#1093">
              <w:txbxContent>
                <w:p w:rsidR="00085D7B" w:rsidRDefault="00B4641F">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w:t>
                  </w:r>
                  <w:r>
                    <w:rPr>
                      <w:rFonts w:ascii="仿宋_GB2312" w:eastAsia="仿宋_GB2312" w:cs="DengXian-Regular" w:hint="eastAsia"/>
                      <w:sz w:val="28"/>
                      <w:szCs w:val="28"/>
                    </w:rPr>
                    <w:t>3</w:t>
                  </w:r>
                  <w:r>
                    <w:rPr>
                      <w:rFonts w:ascii="仿宋_GB2312" w:eastAsia="仿宋_GB2312" w:cs="DengXian-Regular" w:hint="eastAsia"/>
                      <w:sz w:val="28"/>
                      <w:szCs w:val="28"/>
                    </w:rPr>
                    <w:t>：财政拨款收支出预决算对比情况</w:t>
                  </w:r>
                </w:p>
                <w:p w:rsidR="00085D7B" w:rsidRDefault="00085D7B">
                  <w:pPr>
                    <w:rPr>
                      <w:sz w:val="18"/>
                      <w:szCs w:val="21"/>
                    </w:rPr>
                  </w:pPr>
                </w:p>
              </w:txbxContent>
            </v:textbox>
          </v:rect>
        </w:pict>
      </w:r>
    </w:p>
    <w:p w:rsidR="00085D7B" w:rsidRDefault="00085D7B"/>
    <w:p w:rsidR="00085D7B" w:rsidRDefault="00B4641F">
      <w:pPr>
        <w:adjustRightInd w:val="0"/>
        <w:snapToGrid w:val="0"/>
        <w:spacing w:after="0" w:line="580" w:lineRule="exact"/>
        <w:ind w:firstLineChars="100" w:firstLine="321"/>
        <w:rPr>
          <w:rFonts w:ascii="楷体_GB2312" w:eastAsia="楷体_GB2312" w:cs="DengXian-Bold"/>
          <w:b/>
          <w:bCs/>
          <w:sz w:val="32"/>
          <w:szCs w:val="32"/>
        </w:rPr>
      </w:pPr>
      <w:r>
        <w:rPr>
          <w:rFonts w:ascii="楷体_GB2312" w:eastAsia="楷体_GB2312" w:cs="DengXian-Bold" w:hint="eastAsia"/>
          <w:b/>
          <w:bCs/>
          <w:sz w:val="32"/>
          <w:szCs w:val="32"/>
        </w:rPr>
        <w:t>（三）</w:t>
      </w:r>
      <w:r>
        <w:rPr>
          <w:rFonts w:ascii="楷体_GB2312" w:eastAsia="楷体_GB2312" w:cs="DengXian-Bold" w:hint="eastAsia"/>
          <w:b/>
          <w:bCs/>
          <w:sz w:val="32"/>
          <w:szCs w:val="32"/>
        </w:rPr>
        <w:t>财政拨款支出决算结构情况。</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 xml:space="preserve">2018 </w:t>
      </w:r>
      <w:r>
        <w:rPr>
          <w:rFonts w:ascii="仿宋_GB2312" w:eastAsia="仿宋_GB2312" w:cs="DengXian-Regular" w:hint="eastAsia"/>
          <w:sz w:val="32"/>
          <w:szCs w:val="32"/>
        </w:rPr>
        <w:t>年度财政拨款支出</w:t>
      </w:r>
      <w:r>
        <w:rPr>
          <w:rFonts w:ascii="仿宋_GB2312" w:eastAsia="仿宋_GB2312" w:cs="DengXian-Regular" w:hint="eastAsia"/>
          <w:sz w:val="32"/>
          <w:szCs w:val="32"/>
        </w:rPr>
        <w:t>323.86</w:t>
      </w:r>
      <w:r>
        <w:rPr>
          <w:rFonts w:ascii="仿宋_GB2312" w:eastAsia="仿宋_GB2312" w:cs="DengXian-Regular" w:hint="eastAsia"/>
          <w:sz w:val="32"/>
          <w:szCs w:val="32"/>
        </w:rPr>
        <w:t>万元，主要用于以下方面一般公共服务（类）支出</w:t>
      </w:r>
      <w:r>
        <w:rPr>
          <w:rFonts w:ascii="仿宋_GB2312" w:eastAsia="仿宋_GB2312" w:cs="DengXian-Regular" w:hint="eastAsia"/>
          <w:sz w:val="32"/>
          <w:szCs w:val="32"/>
        </w:rPr>
        <w:t>281.12</w:t>
      </w:r>
      <w:r>
        <w:rPr>
          <w:rFonts w:ascii="仿宋_GB2312" w:eastAsia="仿宋_GB2312" w:cs="DengXian-Regular" w:hint="eastAsia"/>
          <w:sz w:val="32"/>
          <w:szCs w:val="32"/>
        </w:rPr>
        <w:t>万元，占</w:t>
      </w:r>
      <w:r>
        <w:rPr>
          <w:rFonts w:ascii="仿宋_GB2312" w:eastAsia="仿宋_GB2312" w:cs="DengXian-Regular" w:hint="eastAsia"/>
          <w:sz w:val="32"/>
          <w:szCs w:val="32"/>
        </w:rPr>
        <w:t>87</w:t>
      </w:r>
      <w:r>
        <w:rPr>
          <w:rFonts w:ascii="仿宋_GB2312" w:eastAsia="仿宋_GB2312" w:cs="DengXian-Regular" w:hint="eastAsia"/>
          <w:sz w:val="32"/>
          <w:szCs w:val="32"/>
        </w:rPr>
        <w:t>%</w:t>
      </w:r>
      <w:r>
        <w:rPr>
          <w:rFonts w:ascii="仿宋_GB2312" w:eastAsia="仿宋_GB2312" w:cs="DengXian-Regular" w:hint="eastAsia"/>
          <w:sz w:val="32"/>
          <w:szCs w:val="32"/>
        </w:rPr>
        <w:t>；公共安全类支出</w:t>
      </w:r>
      <w:r>
        <w:rPr>
          <w:rFonts w:ascii="仿宋_GB2312" w:eastAsia="仿宋_GB2312" w:cs="DengXian-Regular" w:hint="eastAsia"/>
          <w:sz w:val="32"/>
          <w:szCs w:val="32"/>
        </w:rPr>
        <w:t>2.13</w:t>
      </w:r>
      <w:r>
        <w:rPr>
          <w:rFonts w:ascii="仿宋_GB2312" w:eastAsia="仿宋_GB2312" w:cs="DengXian-Regular" w:hint="eastAsia"/>
          <w:sz w:val="32"/>
          <w:szCs w:val="32"/>
        </w:rPr>
        <w:t>万元，占</w:t>
      </w:r>
      <w:r>
        <w:rPr>
          <w:rFonts w:ascii="仿宋_GB2312" w:eastAsia="仿宋_GB2312" w:cs="DengXian-Regular" w:hint="eastAsia"/>
          <w:sz w:val="32"/>
          <w:szCs w:val="32"/>
        </w:rPr>
        <w:t>0.6</w:t>
      </w:r>
      <w:r>
        <w:rPr>
          <w:rFonts w:ascii="仿宋_GB2312" w:eastAsia="仿宋_GB2312" w:cs="DengXian-Regular" w:hint="eastAsia"/>
          <w:sz w:val="32"/>
          <w:szCs w:val="32"/>
        </w:rPr>
        <w:t>%</w:t>
      </w:r>
      <w:r>
        <w:rPr>
          <w:rFonts w:ascii="仿宋_GB2312" w:eastAsia="仿宋_GB2312" w:cs="DengXian-Regular" w:hint="eastAsia"/>
          <w:sz w:val="32"/>
          <w:szCs w:val="32"/>
        </w:rPr>
        <w:t>；</w:t>
      </w:r>
      <w:r>
        <w:rPr>
          <w:rFonts w:ascii="仿宋_GB2312" w:eastAsia="仿宋_GB2312" w:cs="DengXian-Regular" w:hint="eastAsia"/>
          <w:sz w:val="32"/>
          <w:szCs w:val="32"/>
        </w:rPr>
        <w:t>社会保障和就业支出</w:t>
      </w:r>
      <w:r>
        <w:rPr>
          <w:rFonts w:ascii="仿宋_GB2312" w:eastAsia="仿宋_GB2312" w:cs="DengXian-Regular" w:hint="eastAsia"/>
          <w:sz w:val="32"/>
          <w:szCs w:val="32"/>
        </w:rPr>
        <w:t>16.6</w:t>
      </w:r>
      <w:r>
        <w:rPr>
          <w:rFonts w:ascii="仿宋_GB2312" w:eastAsia="仿宋_GB2312" w:cs="DengXian-Regular" w:hint="eastAsia"/>
          <w:sz w:val="32"/>
          <w:szCs w:val="32"/>
        </w:rPr>
        <w:t>万元，占</w:t>
      </w:r>
      <w:r>
        <w:rPr>
          <w:rFonts w:ascii="仿宋_GB2312" w:eastAsia="仿宋_GB2312" w:cs="DengXian-Regular" w:hint="eastAsia"/>
          <w:sz w:val="32"/>
          <w:szCs w:val="32"/>
        </w:rPr>
        <w:t>5</w:t>
      </w:r>
      <w:r>
        <w:rPr>
          <w:rFonts w:ascii="仿宋_GB2312" w:eastAsia="仿宋_GB2312" w:cs="DengXian-Regular" w:hint="eastAsia"/>
          <w:sz w:val="32"/>
          <w:szCs w:val="32"/>
        </w:rPr>
        <w:t>%</w:t>
      </w:r>
      <w:r>
        <w:rPr>
          <w:rFonts w:ascii="仿宋_GB2312" w:eastAsia="仿宋_GB2312" w:cs="DengXian-Regular" w:hint="eastAsia"/>
          <w:sz w:val="32"/>
          <w:szCs w:val="32"/>
        </w:rPr>
        <w:t>；</w:t>
      </w:r>
      <w:r>
        <w:rPr>
          <w:rFonts w:ascii="仿宋_GB2312" w:eastAsia="仿宋_GB2312" w:cs="DengXian-Regular" w:hint="eastAsia"/>
          <w:sz w:val="32"/>
          <w:szCs w:val="32"/>
        </w:rPr>
        <w:t>医疗卫生与计划生育</w:t>
      </w:r>
      <w:r>
        <w:rPr>
          <w:rFonts w:ascii="仿宋_GB2312" w:eastAsia="仿宋_GB2312" w:cs="DengXian-Regular" w:hint="eastAsia"/>
          <w:sz w:val="32"/>
          <w:szCs w:val="32"/>
        </w:rPr>
        <w:t>支出</w:t>
      </w:r>
      <w:r>
        <w:rPr>
          <w:rFonts w:ascii="仿宋_GB2312" w:eastAsia="仿宋_GB2312" w:cs="DengXian-Regular" w:hint="eastAsia"/>
          <w:sz w:val="32"/>
          <w:szCs w:val="32"/>
        </w:rPr>
        <w:t>12.89</w:t>
      </w:r>
      <w:r>
        <w:rPr>
          <w:rFonts w:ascii="仿宋_GB2312" w:eastAsia="仿宋_GB2312" w:cs="DengXian-Regular" w:hint="eastAsia"/>
          <w:sz w:val="32"/>
          <w:szCs w:val="32"/>
        </w:rPr>
        <w:t>万元，占</w:t>
      </w:r>
      <w:r>
        <w:rPr>
          <w:rFonts w:ascii="仿宋_GB2312" w:eastAsia="仿宋_GB2312" w:cs="DengXian-Regular" w:hint="eastAsia"/>
          <w:sz w:val="32"/>
          <w:szCs w:val="32"/>
        </w:rPr>
        <w:t>4</w:t>
      </w:r>
      <w:r>
        <w:rPr>
          <w:rFonts w:ascii="仿宋_GB2312" w:eastAsia="仿宋_GB2312" w:cs="DengXian-Regular" w:hint="eastAsia"/>
          <w:sz w:val="32"/>
          <w:szCs w:val="32"/>
        </w:rPr>
        <w:t>%</w:t>
      </w:r>
      <w:r>
        <w:rPr>
          <w:rFonts w:ascii="仿宋_GB2312" w:eastAsia="仿宋_GB2312" w:cs="DengXian-Regular" w:hint="eastAsia"/>
          <w:sz w:val="32"/>
          <w:szCs w:val="32"/>
        </w:rPr>
        <w:t>；</w:t>
      </w:r>
      <w:r>
        <w:rPr>
          <w:rFonts w:ascii="仿宋_GB2312" w:eastAsia="仿宋_GB2312" w:cs="DengXian-Regular" w:hint="eastAsia"/>
          <w:sz w:val="32"/>
          <w:szCs w:val="32"/>
        </w:rPr>
        <w:t>住房保障支出</w:t>
      </w:r>
      <w:r>
        <w:rPr>
          <w:rFonts w:ascii="仿宋_GB2312" w:eastAsia="仿宋_GB2312" w:cs="DengXian-Regular" w:hint="eastAsia"/>
          <w:sz w:val="32"/>
          <w:szCs w:val="32"/>
        </w:rPr>
        <w:t>11.12</w:t>
      </w:r>
      <w:r>
        <w:rPr>
          <w:rFonts w:ascii="仿宋_GB2312" w:eastAsia="仿宋_GB2312" w:cs="DengXian-Regular" w:hint="eastAsia"/>
          <w:sz w:val="32"/>
          <w:szCs w:val="32"/>
        </w:rPr>
        <w:t>万元，占</w:t>
      </w:r>
      <w:r>
        <w:rPr>
          <w:rFonts w:ascii="仿宋_GB2312" w:eastAsia="仿宋_GB2312" w:cs="DengXian-Regular" w:hint="eastAsia"/>
          <w:sz w:val="32"/>
          <w:szCs w:val="32"/>
        </w:rPr>
        <w:t>3</w:t>
      </w:r>
      <w:r>
        <w:rPr>
          <w:rFonts w:ascii="仿宋_GB2312" w:eastAsia="仿宋_GB2312" w:cs="DengXian-Regular" w:hint="eastAsia"/>
          <w:sz w:val="32"/>
          <w:szCs w:val="32"/>
        </w:rPr>
        <w:t>%</w:t>
      </w:r>
      <w:r>
        <w:rPr>
          <w:rFonts w:ascii="仿宋_GB2312" w:eastAsia="仿宋_GB2312" w:cs="DengXian-Regular" w:hint="eastAsia"/>
          <w:sz w:val="32"/>
          <w:szCs w:val="32"/>
        </w:rPr>
        <w:t>。</w:t>
      </w:r>
    </w:p>
    <w:p w:rsidR="00085D7B" w:rsidRDefault="00F1354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noProof/>
          <w:sz w:val="32"/>
          <w:szCs w:val="32"/>
        </w:rPr>
        <w:drawing>
          <wp:anchor distT="0" distB="0" distL="114300" distR="114300" simplePos="0" relativeHeight="251643904" behindDoc="0" locked="0" layoutInCell="1" allowOverlap="1">
            <wp:simplePos x="0" y="0"/>
            <wp:positionH relativeFrom="column">
              <wp:posOffset>496570</wp:posOffset>
            </wp:positionH>
            <wp:positionV relativeFrom="paragraph">
              <wp:posOffset>17780</wp:posOffset>
            </wp:positionV>
            <wp:extent cx="4897755" cy="1571625"/>
            <wp:effectExtent l="19050" t="0" r="17145" b="0"/>
            <wp:wrapNone/>
            <wp:docPr id="83" name="图表 8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085D7B" w:rsidRDefault="00085D7B">
      <w:pPr>
        <w:adjustRightInd w:val="0"/>
        <w:snapToGrid w:val="0"/>
        <w:spacing w:after="0" w:line="580" w:lineRule="exact"/>
        <w:ind w:firstLineChars="200" w:firstLine="640"/>
        <w:rPr>
          <w:rFonts w:ascii="仿宋_GB2312" w:eastAsia="仿宋_GB2312" w:cs="DengXian-Regular"/>
          <w:sz w:val="32"/>
          <w:szCs w:val="32"/>
        </w:rPr>
      </w:pPr>
    </w:p>
    <w:p w:rsidR="00085D7B" w:rsidRDefault="00085D7B">
      <w:pPr>
        <w:adjustRightInd w:val="0"/>
        <w:snapToGrid w:val="0"/>
        <w:spacing w:after="0" w:line="580" w:lineRule="exact"/>
        <w:ind w:firstLineChars="200" w:firstLine="640"/>
        <w:rPr>
          <w:rFonts w:ascii="仿宋_GB2312" w:eastAsia="仿宋_GB2312" w:cs="DengXian-Regular"/>
          <w:sz w:val="32"/>
          <w:szCs w:val="32"/>
        </w:rPr>
      </w:pPr>
    </w:p>
    <w:p w:rsidR="00085D7B" w:rsidRDefault="00085D7B" w:rsidP="00F1354F">
      <w:pPr>
        <w:adjustRightInd w:val="0"/>
        <w:snapToGrid w:val="0"/>
        <w:spacing w:after="0" w:line="580" w:lineRule="exact"/>
        <w:ind w:firstLineChars="200" w:firstLine="640"/>
        <w:rPr>
          <w:rFonts w:ascii="仿宋_GB2312" w:eastAsia="仿宋_GB2312" w:cs="DengXian-Regular"/>
          <w:sz w:val="32"/>
          <w:szCs w:val="32"/>
        </w:rPr>
      </w:pPr>
    </w:p>
    <w:p w:rsidR="00085D7B" w:rsidRDefault="00085D7B">
      <w:pPr>
        <w:adjustRightInd w:val="0"/>
        <w:snapToGrid w:val="0"/>
        <w:spacing w:after="0" w:line="580" w:lineRule="exact"/>
        <w:rPr>
          <w:rFonts w:ascii="楷体_GB2312" w:eastAsia="楷体_GB2312" w:cs="DengXian-Bold"/>
          <w:b/>
          <w:bCs/>
          <w:sz w:val="32"/>
          <w:szCs w:val="32"/>
        </w:rPr>
      </w:pPr>
      <w:r w:rsidRPr="00085D7B">
        <w:rPr>
          <w:sz w:val="32"/>
        </w:rPr>
        <w:pict>
          <v:rect id="1099" o:spid="_x0000_s1055" style="position:absolute;left:0;text-align:left;margin-left:74.05pt;margin-top:7.5pt;width:293.35pt;height:43.8pt;z-index:251676672" o:gfxdata="UEsDBAoAAAAAAIdO4kAAAAAAAAAAAAAAAAAEAAAAZHJzL1BLAwQUAAAACACHTuJAOtJSWtcAAAAK&#10;AQAADwAAAGRycy9kb3ducmV2LnhtbE2PS0/DMBCE70j8B2uRuFE7bQlRGqcSSJyQeJRKvbrxNomw&#10;15HtPvj3LCe47eyOZr9p1hfvxAljGgNpKGYKBFIX7Ei9hu3n810FImVD1rhAqOEbE6zb66vG1Dac&#10;6QNPm9wLDqFUGw1DzlMtZeoG9CbNwoTEt0OI3mSWsZc2mjOHeyfnSpXSm5H4w2AmfBqw+9ocvYby&#10;scRdtzD+Pb0qt6uKuFVvL1rf3hRqBSLjJf+Z4Ref0aFlpn04kk3CsV5WBVt5uOdObHhYLLnLnhdq&#10;XoJsG/m/QvsDUEsDBBQAAAAIAIdO4kClz4AfvQEAAHwDAAAOAAAAZHJzL2Uyb0RvYy54bWytU02P&#10;0zAQvSPxHyzfadK0KTSquweqckGw0sIPcB0nseQvjd0m/feMnbALy2UP5ODMxM9v5r1xDg+T0eQm&#10;IShnGV2vSkqkFa5Vtmf054/zh0+UhMhty7WzktG7DPTh+P7dYfSNrNzgdCuBIIkNzegZHWL0TVEE&#10;MUjDw8p5aXGzc2B4xBT6ogU+IrvRRVWWu2J00HpwQoaAX0/zJl0Y4S2EruuUkCcnrkbaOLOC1Dyi&#10;pDAoH+gxd9t1UsTvXRdkJJpRVBrzikUwvqS1OB540wP3gxJLC/wtLbzSZLiyWPSZ6sQjJ1dQ/1AZ&#10;JcAF18WVcKaYhWRHUMW6fOXN08C9zFrQ6uCfTQ//j1Z8uz0CUS2j+y0llhuc+Lrc75Mxow8N7j/5&#10;R1iygGFSOXVg0hv7JxOj1Xaz2dc1JXdG6xp1lPVsrJwiEQjYfKzqeosAkRG7apedL16YPIT4RTpD&#10;UsAo4OCyn/z2NUSsjtDfkFQ4OK3as9I6J9BfPmsgN45DPucnlccjf8G0JSOju01dZmbr0vkZpy3C&#10;k9xZYIridJkW1RfX3tGkqwfVD9jcOrMnEA4l11kuUJr6n3kmfflpj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OtJSWtcAAAAKAQAADwAAAAAAAAABACAAAAAiAAAAZHJzL2Rvd25yZXYueG1sUEsB&#10;AhQAFAAAAAgAh07iQKXPgB+9AQAAfAMAAA4AAAAAAAAAAQAgAAAAJgEAAGRycy9lMm9Eb2MueG1s&#10;UEsFBgAAAAAGAAYAWQEAAFUFAAAAAA==&#10;" stroked="f" strokeweight=".5pt">
            <v:textbox>
              <w:txbxContent>
                <w:p w:rsidR="00085D7B" w:rsidRDefault="00B4641F">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w:t>
                  </w:r>
                  <w:r>
                    <w:rPr>
                      <w:rFonts w:ascii="仿宋_GB2312" w:eastAsia="仿宋_GB2312" w:cs="DengXian-Regular" w:hint="eastAsia"/>
                      <w:sz w:val="28"/>
                      <w:szCs w:val="28"/>
                    </w:rPr>
                    <w:t>4</w:t>
                  </w:r>
                  <w:r>
                    <w:rPr>
                      <w:rFonts w:ascii="仿宋_GB2312" w:eastAsia="仿宋_GB2312" w:cs="DengXian-Regular" w:hint="eastAsia"/>
                      <w:sz w:val="28"/>
                      <w:szCs w:val="28"/>
                    </w:rPr>
                    <w:t>：财政拨款支出决算结构（按功能分类）</w:t>
                  </w:r>
                </w:p>
                <w:p w:rsidR="00085D7B" w:rsidRDefault="00085D7B">
                  <w:pPr>
                    <w:rPr>
                      <w:sz w:val="20"/>
                      <w:szCs w:val="22"/>
                    </w:rPr>
                  </w:pPr>
                </w:p>
              </w:txbxContent>
            </v:textbox>
          </v:rect>
        </w:pict>
      </w:r>
    </w:p>
    <w:p w:rsidR="00085D7B" w:rsidRDefault="00085D7B">
      <w:pPr>
        <w:adjustRightInd w:val="0"/>
        <w:snapToGrid w:val="0"/>
        <w:spacing w:after="0" w:line="580" w:lineRule="exact"/>
        <w:ind w:firstLineChars="200" w:firstLine="880"/>
        <w:rPr>
          <w:rFonts w:ascii="楷体_GB2312" w:eastAsia="楷体_GB2312" w:cs="DengXian-Bold"/>
          <w:b/>
          <w:bCs/>
          <w:sz w:val="32"/>
          <w:szCs w:val="32"/>
        </w:rPr>
      </w:pPr>
      <w:r w:rsidRPr="00085D7B">
        <w:rPr>
          <w:sz w:val="44"/>
        </w:rPr>
        <w:lastRenderedPageBreak/>
        <w:pict>
          <v:group id="1100" o:spid="_x0000_s1052" style="position:absolute;left:0;text-align:left;margin-left:-.55pt;margin-top:29.3pt;width:301.85pt;height:43.95pt;z-index:251671552;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jq19iKcCAADuBgAADgAAAGRycy9lMm9Eb2MueG1s&#10;tVVbb9sgFH6ftP+AeF99SZykVp2qmtu+TFulbj+AYHyRuAlInPz7HbDjJlmndaumSA6Yw+F8F45v&#10;bveCox0ztlOywMlVjBGTVFWdbAr84/vDpxVG1hFZEa4kK/CBWXy7/vjhptc5S1WreMUMgiTS5r0u&#10;cOuczqPI0pYJYq+UZhIWa2UEcTA1TVQZ0kN2waM0jhdRr0yljaLMWnhbDot4zGjeklDVdUdZqehW&#10;MOmGrIZx4gCSbTtt8TpUW9eMum91bZlDvMCA1IUnHALjjX9G6xuSN4botqNjCeQtJVxgEqSTcOiU&#10;qiSOoK3pfkklOmqUVbW7okpEA5DACKBI4gtuHo3a6oClyftGT6SDUBes/3Na+nX3ZFBXFXg5x0gS&#10;AYonSRyI6XWTw/qj0c/6yQBT/kUzzDzWfW2E/wcUaB8oPUyUsr1DFF7OVrPZ/DrDiMJalq2SRTZw&#10;TlsQxm+bZ1mCkV9NF8m0eD/uX2XzxbAZigpVRceDo7Nyeg12tC8c2fdx9NwSzQL11nNw5Cg94Sjx&#10;QPyxsD4RZHMLXL3CzmswjySdgEyWgYIJJMm1se6RKYH8oMAGLB2cRnZfrIMKIPQY4o+1infVQ8d5&#10;mJhm85kbtCNg/3Llf75o2HIWxiXqC5xmc2DYb5PKJxgCuYR4j3LA5UcbVR2AkK02XdNCSYGIEAMC&#10;DJT8fyVmJ0qkf6nEcjkabnU9doBJiVkK18B7NUnS2cjV0edHmt+txF0Zx2n5JyUQJdBea2hrUJHQ&#10;cEWtbII+Z+LZU43vHpaLdNDjQmNffElsO3ghZPAFkFx0jpkwahmp7mWF3EFDF5DQ/bH3hWAVRpzB&#10;x8KPQqQjHX9LJBjtFf+4/WYPaU6sRCRtFXRl6gz+ra/CfYc2GPw7tmzfZ0/nwasvn6n1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J+ys7bAAAACwEAAA8AAAAAAAAAAQAgAAAAIgAAAGRycy9kb3du&#10;cmV2LnhtbFBLAQIUABQAAAAIAIdO4kCOrX2IpwIAAO4GAAAOAAAAAAAAAAEAIAAAACoBAABkcnMv&#10;ZTJvRG9jLnhtbFBLBQYAAAAABgAGAFkBAABDBgAAAAA=&#10;">
            <v:rect id="1101" o:spid="_x0000_s1054" style="position:absolute;left:4551;top:52615;width:8546;height:1175" o:gfxdata="UEsDBAoAAAAAAIdO4kAAAAAAAAAAAAAAAAAEAAAAZHJzL1BLAwQUAAAACACHTuJAP2138b0AAADb&#10;AAAADwAAAGRycy9kb3ducmV2LnhtbEWPS2sCQRCE74L/YWjBm87qQWXj6CEghECQ9QE5Njud3cWd&#10;ns1M+9h/nwkIHouq+opabx+uVTcKsfFsYDbNQBGX3jZcGTgdd5MVqCjIFlvPZKCnCNvNcLDG3Po7&#10;F3Q7SKUShGOOBmqRLtc6ljU5jFPfESfvxweHkmSotA14T3DX6nmWLbTDhtNCjR2911ReDldnQPod&#10;nT8vezkdfejt4lp8f/0WxoxHs+wNlNBDXuFn+8MaWM7h/0v6AXr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XfxvQAA&#10;ANsAAAAPAAAAAAAAAAEAIAAAACIAAABkcnMvZG93bnJldi54bWxQSwECFAAUAAAACACHTuJAMy8F&#10;njsAAAA5AAAAEAAAAAAAAAABACAAAAAMAQAAZHJzL3NoYXBleG1sLnhtbFBLBQYAAAAABgAGAFsB&#10;AAC2AwAAAAA=&#10;" fillcolor="#d8d8d8" stroked="f" strokeweight="2pt"/>
            <v:rect id="1102" o:spid="_x0000_s1053" style="position:absolute;left:4577;top:52890;width:8324;height:1123;v-text-anchor:middle" o:gfxdata="UEsDBAoAAAAAAIdO4kAAAAAAAAAAAAAAAAAEAAAAZHJzL1BLAwQUAAAACACHTuJAJEoKWrwAAADb&#10;AAAADwAAAGRycy9kb3ducmV2LnhtbEWPT4vCMBTE74LfITzBmyausCvVKOIiuBfBfwdvj+bZFpuX&#10;2sTW9dNvhAWPw8z8hpktHrYUDdW+cKxhNFQgiFNnCs40HA/rwQSED8gGS8ek4Zc8LObdzgwT41re&#10;UbMPmYgQ9glqyEOoEil9mpNFP3QVcfQurrYYoqwzaWpsI9yW8kOpT2mx4LiQY0WrnNLr/m41bFdn&#10;Pp0P2Kjb970qw0/7XFKrdb83UlMQgR7hHf5vb4yGrzG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KClq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r w:rsidR="00B4641F">
        <w:rPr>
          <w:rFonts w:ascii="楷体_GB2312" w:eastAsia="楷体_GB2312" w:cs="DengXian-Bold" w:hint="eastAsia"/>
          <w:b/>
          <w:bCs/>
          <w:sz w:val="32"/>
          <w:szCs w:val="32"/>
        </w:rPr>
        <w:t>（四）一般公共预算基本支出决算情况说明</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 xml:space="preserve">2018 </w:t>
      </w:r>
      <w:r>
        <w:rPr>
          <w:rFonts w:ascii="仿宋_GB2312" w:eastAsia="仿宋_GB2312" w:cs="DengXian-Regular" w:hint="eastAsia"/>
          <w:sz w:val="32"/>
          <w:szCs w:val="32"/>
        </w:rPr>
        <w:t>年度财政拨款基本支出</w:t>
      </w:r>
      <w:r>
        <w:rPr>
          <w:rFonts w:ascii="仿宋_GB2312" w:eastAsia="仿宋_GB2312" w:cs="DengXian-Regular" w:hint="eastAsia"/>
          <w:sz w:val="32"/>
          <w:szCs w:val="32"/>
        </w:rPr>
        <w:t>195.88</w:t>
      </w:r>
      <w:r>
        <w:rPr>
          <w:rFonts w:ascii="仿宋_GB2312" w:eastAsia="仿宋_GB2312" w:cs="DengXian-Regular" w:hint="eastAsia"/>
          <w:sz w:val="32"/>
          <w:szCs w:val="32"/>
        </w:rPr>
        <w:t>万元，其中：人员经费</w:t>
      </w:r>
      <w:r>
        <w:rPr>
          <w:rFonts w:ascii="仿宋_GB2312" w:eastAsia="仿宋_GB2312" w:cs="DengXian-Regular" w:hint="eastAsia"/>
          <w:sz w:val="32"/>
          <w:szCs w:val="32"/>
        </w:rPr>
        <w:t xml:space="preserve"> </w:t>
      </w:r>
      <w:r>
        <w:rPr>
          <w:rFonts w:ascii="仿宋_GB2312" w:eastAsia="仿宋_GB2312" w:cs="DengXian-Regular" w:hint="eastAsia"/>
          <w:sz w:val="32"/>
          <w:szCs w:val="32"/>
        </w:rPr>
        <w:t>190.28</w:t>
      </w:r>
      <w:r>
        <w:rPr>
          <w:rFonts w:ascii="仿宋_GB2312" w:eastAsia="仿宋_GB2312" w:cs="DengXian-Regular" w:hint="eastAsia"/>
          <w:sz w:val="32"/>
          <w:szCs w:val="32"/>
        </w:rPr>
        <w:t>万元，主要包括基本工资、津贴补贴、奖金、绩效工资、机关事业单位基本养老保险缴费、职工基本医疗保险缴费、</w:t>
      </w:r>
      <w:r>
        <w:rPr>
          <w:rFonts w:ascii="仿宋_GB2312" w:eastAsia="仿宋_GB2312" w:cs="DengXian-Regular" w:hint="eastAsia"/>
          <w:sz w:val="32"/>
          <w:szCs w:val="32"/>
        </w:rPr>
        <w:t>其他社会保障经费、</w:t>
      </w:r>
      <w:r>
        <w:rPr>
          <w:rFonts w:ascii="仿宋_GB2312" w:eastAsia="仿宋_GB2312" w:cs="DengXian-Regular" w:hint="eastAsia"/>
          <w:sz w:val="32"/>
          <w:szCs w:val="32"/>
        </w:rPr>
        <w:t>住房公积金、</w:t>
      </w:r>
      <w:r>
        <w:rPr>
          <w:rFonts w:ascii="仿宋_GB2312" w:eastAsia="仿宋_GB2312" w:cs="DengXian-Regular" w:hint="eastAsia"/>
          <w:sz w:val="32"/>
          <w:szCs w:val="32"/>
        </w:rPr>
        <w:t>奖励金、</w:t>
      </w:r>
      <w:r>
        <w:rPr>
          <w:rFonts w:ascii="仿宋_GB2312" w:eastAsia="仿宋_GB2312" w:cs="DengXian-Regular" w:hint="eastAsia"/>
          <w:sz w:val="32"/>
          <w:szCs w:val="32"/>
        </w:rPr>
        <w:t>对个人和家庭的补助支出；公用经费</w:t>
      </w:r>
      <w:r>
        <w:rPr>
          <w:rFonts w:ascii="仿宋_GB2312" w:eastAsia="仿宋_GB2312" w:cs="DengXian-Regular" w:hint="eastAsia"/>
          <w:sz w:val="32"/>
          <w:szCs w:val="32"/>
        </w:rPr>
        <w:t xml:space="preserve"> </w:t>
      </w:r>
      <w:r>
        <w:rPr>
          <w:rFonts w:ascii="仿宋_GB2312" w:eastAsia="仿宋_GB2312" w:cs="DengXian-Regular" w:hint="eastAsia"/>
          <w:sz w:val="32"/>
          <w:szCs w:val="32"/>
        </w:rPr>
        <w:t>5.6</w:t>
      </w:r>
      <w:r>
        <w:rPr>
          <w:rFonts w:ascii="仿宋_GB2312" w:eastAsia="仿宋_GB2312" w:cs="DengXian-Regular" w:hint="eastAsia"/>
          <w:sz w:val="32"/>
          <w:szCs w:val="32"/>
        </w:rPr>
        <w:t>万元，主要包括办公费、工会经费、公务用车运行维护费、其他资本性支出。</w:t>
      </w:r>
    </w:p>
    <w:p w:rsidR="00085D7B" w:rsidRDefault="00B4641F">
      <w:pPr>
        <w:pStyle w:val="2"/>
        <w:spacing w:before="0" w:after="0" w:line="580" w:lineRule="exact"/>
        <w:ind w:firstLineChars="200" w:firstLine="640"/>
        <w:rPr>
          <w:rFonts w:ascii="黑体" w:eastAsia="黑体"/>
          <w:b w:val="0"/>
          <w:bCs w:val="0"/>
        </w:rPr>
      </w:pPr>
      <w:r>
        <w:rPr>
          <w:rFonts w:ascii="黑体" w:eastAsia="黑体" w:hint="eastAsia"/>
          <w:b w:val="0"/>
          <w:bCs w:val="0"/>
        </w:rPr>
        <w:t>五、一般公共预算“三公”</w:t>
      </w:r>
      <w:r>
        <w:rPr>
          <w:rFonts w:ascii="黑体" w:eastAsia="黑体" w:hint="eastAsia"/>
          <w:b w:val="0"/>
          <w:bCs w:val="0"/>
        </w:rPr>
        <w:t xml:space="preserve"> </w:t>
      </w:r>
      <w:r>
        <w:rPr>
          <w:rFonts w:ascii="黑体" w:eastAsia="黑体" w:hint="eastAsia"/>
          <w:b w:val="0"/>
          <w:bCs w:val="0"/>
        </w:rPr>
        <w:t>经费支出决算情况说明</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w:t>
      </w:r>
      <w:r>
        <w:rPr>
          <w:rFonts w:ascii="仿宋_GB2312" w:eastAsia="仿宋_GB2312" w:cs="DengXian-Regular" w:hint="eastAsia"/>
          <w:sz w:val="32"/>
          <w:szCs w:val="32"/>
        </w:rPr>
        <w:t>2018</w:t>
      </w:r>
      <w:r>
        <w:rPr>
          <w:rFonts w:ascii="仿宋_GB2312" w:eastAsia="仿宋_GB2312" w:cs="DengXian-Regular" w:hint="eastAsia"/>
          <w:sz w:val="32"/>
          <w:szCs w:val="32"/>
        </w:rPr>
        <w:t>年度“三公”经费支出共计</w:t>
      </w:r>
      <w:r>
        <w:rPr>
          <w:rFonts w:ascii="仿宋_GB2312" w:eastAsia="仿宋_GB2312" w:cs="DengXian-Regular" w:hint="eastAsia"/>
          <w:sz w:val="32"/>
          <w:szCs w:val="32"/>
        </w:rPr>
        <w:t>2.03</w:t>
      </w:r>
      <w:r>
        <w:rPr>
          <w:rFonts w:ascii="仿宋_GB2312" w:eastAsia="仿宋_GB2312" w:cs="DengXian-Regular" w:hint="eastAsia"/>
          <w:sz w:val="32"/>
          <w:szCs w:val="32"/>
        </w:rPr>
        <w:t>万元，</w:t>
      </w:r>
      <w:r>
        <w:rPr>
          <w:rFonts w:ascii="仿宋_GB2312" w:eastAsia="仿宋_GB2312" w:cs="DengXian-Regular" w:hint="eastAsia"/>
          <w:b/>
          <w:bCs/>
          <w:sz w:val="32"/>
          <w:szCs w:val="32"/>
        </w:rPr>
        <w:t>较年初预算减少</w:t>
      </w:r>
      <w:r>
        <w:rPr>
          <w:rFonts w:ascii="仿宋_GB2312" w:eastAsia="仿宋_GB2312" w:cs="DengXian-Regular" w:hint="eastAsia"/>
          <w:b/>
          <w:bCs/>
          <w:sz w:val="32"/>
          <w:szCs w:val="32"/>
        </w:rPr>
        <w:t>2.97</w:t>
      </w:r>
      <w:r>
        <w:rPr>
          <w:rFonts w:ascii="仿宋_GB2312" w:eastAsia="仿宋_GB2312" w:cs="DengXian-Regular" w:hint="eastAsia"/>
          <w:b/>
          <w:bCs/>
          <w:sz w:val="32"/>
          <w:szCs w:val="32"/>
        </w:rPr>
        <w:t>万元，降低</w:t>
      </w:r>
      <w:r>
        <w:rPr>
          <w:rFonts w:ascii="仿宋_GB2312" w:eastAsia="仿宋_GB2312" w:cs="DengXian-Regular" w:hint="eastAsia"/>
          <w:b/>
          <w:bCs/>
          <w:sz w:val="32"/>
          <w:szCs w:val="32"/>
        </w:rPr>
        <w:t>59.4</w:t>
      </w:r>
      <w:r>
        <w:rPr>
          <w:rFonts w:ascii="仿宋_GB2312" w:eastAsia="仿宋_GB2312" w:cs="DengXian-Regular" w:hint="eastAsia"/>
          <w:b/>
          <w:bCs/>
          <w:sz w:val="32"/>
          <w:szCs w:val="32"/>
        </w:rPr>
        <w:t>%</w:t>
      </w:r>
      <w:r>
        <w:rPr>
          <w:rFonts w:ascii="仿宋_GB2312" w:eastAsia="仿宋_GB2312" w:cs="DengXian-Regular" w:hint="eastAsia"/>
          <w:b/>
          <w:bCs/>
          <w:sz w:val="32"/>
          <w:szCs w:val="32"/>
        </w:rPr>
        <w:t>，</w:t>
      </w:r>
      <w:r>
        <w:rPr>
          <w:rFonts w:ascii="仿宋_GB2312" w:eastAsia="仿宋_GB2312" w:cs="DengXian-Regular" w:hint="eastAsia"/>
          <w:sz w:val="32"/>
          <w:szCs w:val="32"/>
        </w:rPr>
        <w:t>主要是</w:t>
      </w:r>
      <w:r>
        <w:rPr>
          <w:rFonts w:ascii="仿宋_GB2312" w:eastAsia="仿宋_GB2312" w:cs="DengXian-Regular" w:hint="eastAsia"/>
          <w:sz w:val="32"/>
          <w:szCs w:val="32"/>
        </w:rPr>
        <w:t>公务用车维护费减少</w:t>
      </w:r>
      <w:r>
        <w:rPr>
          <w:rFonts w:ascii="仿宋_GB2312" w:eastAsia="仿宋_GB2312" w:cs="DengXian-Regular" w:hint="eastAsia"/>
          <w:sz w:val="32"/>
          <w:szCs w:val="32"/>
        </w:rPr>
        <w:t>；较</w:t>
      </w:r>
      <w:r>
        <w:rPr>
          <w:rFonts w:ascii="仿宋_GB2312" w:eastAsia="仿宋_GB2312" w:cs="DengXian-Regular" w:hint="eastAsia"/>
          <w:sz w:val="32"/>
          <w:szCs w:val="32"/>
        </w:rPr>
        <w:t>2017</w:t>
      </w:r>
      <w:r>
        <w:rPr>
          <w:rFonts w:ascii="仿宋_GB2312" w:eastAsia="仿宋_GB2312" w:cs="DengXian-Regular" w:hint="eastAsia"/>
          <w:sz w:val="32"/>
          <w:szCs w:val="32"/>
        </w:rPr>
        <w:t>年度减少</w:t>
      </w:r>
      <w:r>
        <w:rPr>
          <w:rFonts w:ascii="仿宋_GB2312" w:eastAsia="仿宋_GB2312" w:cs="DengXian-Regular" w:hint="eastAsia"/>
          <w:sz w:val="32"/>
          <w:szCs w:val="32"/>
        </w:rPr>
        <w:t>1.57</w:t>
      </w:r>
      <w:r>
        <w:rPr>
          <w:rFonts w:ascii="仿宋_GB2312" w:eastAsia="仿宋_GB2312" w:cs="DengXian-Regular" w:hint="eastAsia"/>
          <w:sz w:val="32"/>
          <w:szCs w:val="32"/>
        </w:rPr>
        <w:t>万元，降低</w:t>
      </w:r>
      <w:r>
        <w:rPr>
          <w:rFonts w:ascii="仿宋_GB2312" w:eastAsia="仿宋_GB2312" w:cs="DengXian-Regular" w:hint="eastAsia"/>
          <w:sz w:val="32"/>
          <w:szCs w:val="32"/>
        </w:rPr>
        <w:t>43.6</w:t>
      </w:r>
      <w:r>
        <w:rPr>
          <w:rFonts w:ascii="仿宋_GB2312" w:eastAsia="仿宋_GB2312" w:cs="DengXian-Regular" w:hint="eastAsia"/>
          <w:sz w:val="32"/>
          <w:szCs w:val="32"/>
        </w:rPr>
        <w:t>%</w:t>
      </w:r>
      <w:r>
        <w:rPr>
          <w:rFonts w:ascii="仿宋_GB2312" w:eastAsia="仿宋_GB2312" w:cs="DengXian-Regular" w:hint="eastAsia"/>
          <w:sz w:val="32"/>
          <w:szCs w:val="32"/>
        </w:rPr>
        <w:t>，主要是</w:t>
      </w:r>
      <w:r>
        <w:rPr>
          <w:rFonts w:ascii="仿宋_GB2312" w:eastAsia="仿宋_GB2312" w:cs="DengXian-Regular" w:hint="eastAsia"/>
          <w:sz w:val="32"/>
          <w:szCs w:val="32"/>
        </w:rPr>
        <w:t>公务用车维护费减少</w:t>
      </w:r>
      <w:r>
        <w:rPr>
          <w:rFonts w:ascii="仿宋_GB2312" w:eastAsia="仿宋_GB2312" w:cs="DengXian-Regular" w:hint="eastAsia"/>
          <w:sz w:val="32"/>
          <w:szCs w:val="32"/>
        </w:rPr>
        <w:t>。具体情况如下：</w:t>
      </w:r>
    </w:p>
    <w:p w:rsidR="00085D7B" w:rsidRDefault="00085D7B">
      <w:pPr>
        <w:adjustRightInd w:val="0"/>
        <w:snapToGrid w:val="0"/>
        <w:spacing w:after="0" w:line="580" w:lineRule="exact"/>
        <w:ind w:firstLineChars="200" w:firstLine="880"/>
        <w:rPr>
          <w:rFonts w:ascii="仿宋_GB2312" w:eastAsia="仿宋_GB2312" w:cs="DengXian-Regular"/>
          <w:sz w:val="32"/>
          <w:szCs w:val="32"/>
        </w:rPr>
      </w:pPr>
      <w:r w:rsidRPr="00085D7B">
        <w:rPr>
          <w:sz w:val="44"/>
        </w:rPr>
        <w:pict>
          <v:group id="_x0000_s1049" style="position:absolute;left:0;text-align:left;margin-left:11.45pt;margin-top:41.3pt;width:301.85pt;height:43.95pt;z-index:251677696;mso-position-horizontal-relative:page;mso-position-vertical-relative:page" coordsize="3833495,558165203" o:gfxdata="UEsDBAoAAAAAAIdO4kAAAAAAAAAAAAAAAAAEAAAAZHJzL1BLAwQUAAAACACHTuJAOTPAH9sAAAAL&#10;AQAADwAAAGRycy9kb3ducmV2LnhtbE2PwW7CMBBE75X6D9ZW6g1sQxNoGgdVqO0JVSpUQtxMvCQR&#10;sR3FJoG/7/bUHlf7NPMmX11tywbsQ+OdAjkVwNCV3jSuUvC9e58sgYWondGtd6jghgFWxf1drjPj&#10;R/eFwzZWjEJcyLSCOsYu4zyUNVodpr5DR7+T762OdPYVN70eKdy2fCZEyq1uHDXUusN1jeV5e7EK&#10;PkY9vs7l27A5n9a3wy753G8kKvX4IMULsIjX+AfDrz6pQ0FOR39xJrBWwUTOk2diFSxnKTAintIF&#10;jTkSuhAJ8CLn/zcUP1BLAwQUAAAACACHTuJA20fTzLgCAAD1BgAADgAAAGRycy9lMm9Eb2MueG1s&#10;vVXdbtMwFL5H4h0s37P8tGm7aOk0kW03CCYNHsB1nMRSYlu227T3XHDJGyBxxzNMPM7Ea3DsZNnW&#10;DRggUKXUjk8+n/N9n4+PjrdtgzZMGy5FhqODECMmqCy4qDL87u3ZiwVGxhJRkEYKluEdM/h4+fzZ&#10;UadSFstaNgXTCECESTuV4dpalQaBoTVriTmQiglYLKVuiYWproJCkw7Q2yaIw3AWdFIXSkvKjIG3&#10;eb+IB0T9FEBZlpyyXNJ1y4TtUTVriIWSTM2VwUufbVkyat+UpWEWNRmGSq1/wiYwXrlnsDwiaaWJ&#10;qjkdUiBPSWGvppZwAZuOUDmxBK01fwDVcqqlkaU9oLIN+kI8I1BFFO5xc67lWvlaqrSr1Eg6CLXH&#10;+h/D0tebC414keEpRoK0IPi3q/fXHz+gqeOmU1UKIedaXaoLPbyo+pkrd1vq1v1DIWjrWd2NrLKt&#10;RRReThaTyfQwwYjCWpIsolnS005r0ObBZ7Q+/fmHwc22gctuTKZT4EdzS5L5O5Iua6KY5944BgaS&#10;opGkT1+uv35GUU+SDxkZMqkBsh6hZ5okAOBYiGfRQMINS4tkOuspiqK5XxvrJKnSxp4z2SI3yLAG&#10;W3u3kc0rY0EVCL0Jcdsa2fDijDeNn+hq9bLRaEPgCOQL93NJwyf3whqBugzHyTQMPbSQDqAPbATE&#10;O377utxoJYsdcLJWmlc1pOSJ8DGggfPNfxBjsifG5DfFmM8HMRaHQyMYxZjEcBycX6Mo9rD/QoyT&#10;PAzj/FdiIEqgy5bQ3SCjVsFJNaLyEt3Tz9yV+eRsPot7SfZkdjbJial7O3gElwBJW26Z9qOakeJU&#10;FMjuFHQDAZcAdtZoWYFRw+DOcCMfaQlvnhIJ5D1iIbtdbQHmjpuIoLWE5kytxj+0lj/10A29hYfO&#10;7drt3bm36+1ttfw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OTPAH9sAAAALAQAADwAAAAAAAAAB&#10;ACAAAAAiAAAAZHJzL2Rvd25yZXYueG1sUEsBAhQAFAAAAAgAh07iQNtH08y4AgAA9QYAAA4AAAAA&#10;AAAAAQAgAAAAKgEAAGRycy9lMm9Eb2MueG1sUEsFBgAAAAAGAAYAWQEAAFQGAAAAAA==&#10;">
            <v:rect id="_x0000_s1051" style="position:absolute;left:4551;top:52615;width:8546;height:1175" o:gfxdata="UEsDBAoAAAAAAIdO4kAAAAAAAAAAAAAAAAAEAAAAZHJzL1BLAwQUAAAACACHTuJAphOyJ7gAAADa&#10;AAAADwAAAGRycy9kb3ducmV2LnhtbEVPS4vCMBC+L/gfwgje1lQPslSjhwVhEUTqAzwOzWxbbCbd&#10;ZHz03xthwdPw8T1nsXq4Vt0oxMazgck4A0VcettwZeB4WH9+gYqCbLH1TAZ6irBaDj4WmFt/54Ju&#10;e6lUCuGYo4FapMu1jmVNDuPYd8SJ+/XBoSQYKm0D3lO4a/U0y2baYcOpocaOvmsqL/urMyD9mk6b&#10;y06OBx96O7sW5+1fYcxoOMnmoIQe8hb/u39smg+vV15XL5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hOyJ7gAAADaAAAA&#10;DwAAAAAAAAABACAAAAAiAAAAZHJzL2Rvd25yZXYueG1sUEsBAhQAFAAAAAgAh07iQDMvBZ47AAAA&#10;OQAAABAAAAAAAAAAAQAgAAAABwEAAGRycy9zaGFwZXhtbC54bWxQSwUGAAAAAAYABgBbAQAAsQMA&#10;AAAA&#10;" fillcolor="#d8d8d8" stroked="f" strokeweight="2pt"/>
            <v:rect id="_x0000_s1050" style="position:absolute;left:4577;top:52890;width:8324;height:1123;v-text-anchor:middle" o:gfxdata="UEsDBAoAAAAAAIdO4kAAAAAAAAAAAAAAAAAEAAAAZHJzL1BLAwQUAAAACACHTuJA1hAdprsAAADa&#10;AAAADwAAAGRycy9kb3ducmV2LnhtbEWPT4vCMBTE74LfITzBmyYqLEs1iiiCXoT1z8Hbo3m2xeal&#10;NrFVP71ZWNjjMDO/YWaLpy1FQ7UvHGsYDRUI4tSZgjMNp+Nm8A3CB2SDpWPS8CIPi3m3M8PEuJZ/&#10;qDmETEQI+wQ15CFUiZQ+zcmiH7qKOHpXV1sMUdaZNDW2EW5LOVbqS1osOC7kWNEqp/R2eFgN+9WF&#10;z5cjNuq+flRl2LXvJbVa93sjNQUR6Bn+w3/trdEwgd8r8QbI+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hAdprsAAADa&#10;AAAADwAAAAAAAAABACAAAAAiAAAAZHJzL2Rvd25yZXYueG1sUEsBAhQAFAAAAAgAh07iQDMvBZ47&#10;AAAAOQAAABAAAAAAAAAAAQAgAAAACgEAAGRycy9zaGFwZXhtbC54bWxQSwUGAAAAAAYABgBbAQAA&#10;tAM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r w:rsidR="00B4641F">
        <w:rPr>
          <w:rFonts w:ascii="楷体_GB2312" w:eastAsia="楷体_GB2312" w:cs="DengXian-Bold" w:hint="eastAsia"/>
          <w:b/>
          <w:bCs/>
          <w:sz w:val="32"/>
          <w:szCs w:val="32"/>
        </w:rPr>
        <w:t>(</w:t>
      </w:r>
      <w:r w:rsidR="00B4641F">
        <w:rPr>
          <w:rFonts w:ascii="楷体_GB2312" w:eastAsia="楷体_GB2312" w:cs="DengXian-Bold" w:hint="eastAsia"/>
          <w:b/>
          <w:bCs/>
          <w:sz w:val="32"/>
          <w:szCs w:val="32"/>
        </w:rPr>
        <w:t>一）因公出国（境）费支出</w:t>
      </w:r>
      <w:r w:rsidR="00B4641F">
        <w:rPr>
          <w:rFonts w:ascii="楷体_GB2312" w:eastAsia="楷体_GB2312" w:cs="DengXian-Bold" w:hint="eastAsia"/>
          <w:b/>
          <w:bCs/>
          <w:sz w:val="32"/>
          <w:szCs w:val="32"/>
        </w:rPr>
        <w:t>0</w:t>
      </w:r>
      <w:r w:rsidR="00B4641F">
        <w:rPr>
          <w:rFonts w:ascii="楷体_GB2312" w:eastAsia="楷体_GB2312" w:cs="DengXian-Bold" w:hint="eastAsia"/>
          <w:b/>
          <w:bCs/>
          <w:sz w:val="32"/>
          <w:szCs w:val="32"/>
        </w:rPr>
        <w:t>万元。</w:t>
      </w:r>
      <w:r w:rsidR="00B4641F">
        <w:rPr>
          <w:rFonts w:ascii="仿宋_GB2312" w:eastAsia="仿宋_GB2312" w:cs="DengXian-Regular" w:hint="eastAsia"/>
          <w:sz w:val="32"/>
          <w:szCs w:val="32"/>
        </w:rPr>
        <w:t>本部门</w:t>
      </w:r>
      <w:r w:rsidR="00B4641F">
        <w:rPr>
          <w:rFonts w:ascii="仿宋_GB2312" w:eastAsia="仿宋_GB2312" w:cs="DengXian-Regular" w:hint="eastAsia"/>
          <w:sz w:val="32"/>
          <w:szCs w:val="32"/>
        </w:rPr>
        <w:t>2018</w:t>
      </w:r>
      <w:r w:rsidR="00B4641F">
        <w:rPr>
          <w:rFonts w:ascii="仿宋_GB2312" w:eastAsia="仿宋_GB2312" w:cs="DengXian-Regular" w:hint="eastAsia"/>
          <w:sz w:val="32"/>
          <w:szCs w:val="32"/>
        </w:rPr>
        <w:t>年度参加其他单位组织的因公出国（境）团组</w:t>
      </w:r>
      <w:r w:rsidR="00B4641F">
        <w:rPr>
          <w:rFonts w:ascii="仿宋_GB2312" w:eastAsia="仿宋_GB2312" w:cs="DengXian-Regular" w:hint="eastAsia"/>
          <w:sz w:val="32"/>
          <w:szCs w:val="32"/>
        </w:rPr>
        <w:t>0</w:t>
      </w:r>
      <w:r w:rsidR="00B4641F">
        <w:rPr>
          <w:rFonts w:ascii="仿宋_GB2312" w:eastAsia="仿宋_GB2312" w:cs="DengXian-Regular" w:hint="eastAsia"/>
          <w:sz w:val="32"/>
          <w:szCs w:val="32"/>
        </w:rPr>
        <w:t>个、共</w:t>
      </w:r>
      <w:r w:rsidR="00B4641F">
        <w:rPr>
          <w:rFonts w:ascii="仿宋_GB2312" w:eastAsia="仿宋_GB2312" w:cs="DengXian-Regular" w:hint="eastAsia"/>
          <w:sz w:val="32"/>
          <w:szCs w:val="32"/>
        </w:rPr>
        <w:t>0</w:t>
      </w:r>
      <w:r w:rsidR="00B4641F">
        <w:rPr>
          <w:rFonts w:ascii="仿宋_GB2312" w:eastAsia="仿宋_GB2312" w:cs="DengXian-Regular" w:hint="eastAsia"/>
          <w:sz w:val="32"/>
          <w:szCs w:val="32"/>
        </w:rPr>
        <w:t>人</w:t>
      </w:r>
      <w:r w:rsidR="00F1354F">
        <w:rPr>
          <w:rFonts w:ascii="仿宋_GB2312" w:eastAsia="仿宋_GB2312" w:cs="DengXian-Regular" w:hint="eastAsia"/>
          <w:sz w:val="32"/>
          <w:szCs w:val="32"/>
        </w:rPr>
        <w:t>，</w:t>
      </w:r>
      <w:r w:rsidR="00B4641F">
        <w:rPr>
          <w:rFonts w:ascii="仿宋_GB2312" w:eastAsia="仿宋_GB2312" w:cs="DengXian-Regular" w:hint="eastAsia"/>
          <w:sz w:val="32"/>
          <w:szCs w:val="32"/>
        </w:rPr>
        <w:t>无本单位组织的出国（境）团组。因公出国（境）费支出</w:t>
      </w:r>
      <w:r w:rsidR="00F1354F">
        <w:rPr>
          <w:rFonts w:ascii="仿宋_GB2312" w:eastAsia="仿宋_GB2312" w:cs="DengXian-Regular" w:hint="eastAsia"/>
          <w:sz w:val="32"/>
          <w:szCs w:val="32"/>
        </w:rPr>
        <w:t>与</w:t>
      </w:r>
      <w:r w:rsidR="00B4641F">
        <w:rPr>
          <w:rFonts w:ascii="仿宋_GB2312" w:eastAsia="仿宋_GB2312" w:cs="DengXian-Regular" w:hint="eastAsia"/>
          <w:sz w:val="32"/>
          <w:szCs w:val="32"/>
        </w:rPr>
        <w:t>年初预算</w:t>
      </w:r>
      <w:r w:rsidR="00F1354F">
        <w:rPr>
          <w:rFonts w:ascii="仿宋_GB2312" w:eastAsia="仿宋_GB2312" w:cs="DengXian-Regular" w:hint="eastAsia"/>
          <w:sz w:val="32"/>
          <w:szCs w:val="32"/>
        </w:rPr>
        <w:t>持平，与</w:t>
      </w:r>
      <w:r w:rsidR="00B4641F">
        <w:rPr>
          <w:rFonts w:ascii="仿宋_GB2312" w:eastAsia="仿宋_GB2312" w:cs="DengXian-Regular" w:hint="eastAsia"/>
          <w:sz w:val="32"/>
          <w:szCs w:val="32"/>
        </w:rPr>
        <w:t>上年</w:t>
      </w:r>
      <w:r w:rsidR="00F1354F">
        <w:rPr>
          <w:rFonts w:ascii="仿宋_GB2312" w:eastAsia="仿宋_GB2312" w:cs="DengXian-Regular" w:hint="eastAsia"/>
          <w:sz w:val="32"/>
          <w:szCs w:val="32"/>
        </w:rPr>
        <w:t>持平</w:t>
      </w:r>
      <w:r w:rsidR="00B4641F">
        <w:rPr>
          <w:rFonts w:ascii="仿宋_GB2312" w:eastAsia="仿宋_GB2312" w:cs="DengXian-Regular" w:hint="eastAsia"/>
          <w:sz w:val="32"/>
          <w:szCs w:val="32"/>
        </w:rPr>
        <w:t>。</w:t>
      </w:r>
    </w:p>
    <w:p w:rsidR="00085D7B" w:rsidRDefault="00B4641F">
      <w:pPr>
        <w:adjustRightInd w:val="0"/>
        <w:snapToGrid w:val="0"/>
        <w:spacing w:after="0" w:line="580" w:lineRule="exact"/>
        <w:ind w:firstLineChars="200" w:firstLine="643"/>
        <w:rPr>
          <w:rFonts w:ascii="仿宋_GB2312" w:eastAsia="仿宋_GB2312" w:cs="DengXian-Regular"/>
          <w:sz w:val="32"/>
          <w:szCs w:val="32"/>
        </w:rPr>
      </w:pPr>
      <w:r>
        <w:rPr>
          <w:rFonts w:ascii="楷体_GB2312" w:eastAsia="楷体_GB2312" w:cs="DengXian-Bold" w:hint="eastAsia"/>
          <w:b/>
          <w:bCs/>
          <w:sz w:val="32"/>
          <w:szCs w:val="32"/>
        </w:rPr>
        <w:t>（</w:t>
      </w:r>
      <w:r>
        <w:rPr>
          <w:rFonts w:ascii="楷体_GB2312" w:eastAsia="楷体_GB2312" w:cs="DengXian-Bold" w:hint="eastAsia"/>
          <w:b/>
          <w:bCs/>
          <w:sz w:val="32"/>
          <w:szCs w:val="32"/>
        </w:rPr>
        <w:t>二</w:t>
      </w:r>
      <w:r>
        <w:rPr>
          <w:rFonts w:ascii="楷体_GB2312" w:eastAsia="楷体_GB2312" w:cs="DengXian-Bold" w:hint="eastAsia"/>
          <w:b/>
          <w:bCs/>
          <w:sz w:val="32"/>
          <w:szCs w:val="32"/>
        </w:rPr>
        <w:t>）公务用车购置及运行维护费支出</w:t>
      </w:r>
      <w:r>
        <w:rPr>
          <w:rFonts w:ascii="楷体_GB2312" w:eastAsia="楷体_GB2312" w:cs="DengXian-Bold" w:hint="eastAsia"/>
          <w:b/>
          <w:bCs/>
          <w:sz w:val="32"/>
          <w:szCs w:val="32"/>
        </w:rPr>
        <w:t>2.03</w:t>
      </w:r>
      <w:r>
        <w:rPr>
          <w:rFonts w:ascii="楷体_GB2312" w:eastAsia="楷体_GB2312" w:cs="DengXian-Bold" w:hint="eastAsia"/>
          <w:b/>
          <w:bCs/>
          <w:sz w:val="32"/>
          <w:szCs w:val="32"/>
        </w:rPr>
        <w:t>万元</w:t>
      </w:r>
      <w:r>
        <w:rPr>
          <w:rFonts w:ascii="楷体_GB2312" w:eastAsia="楷体_GB2312" w:cs="DengXian-Bold" w:hint="eastAsia"/>
          <w:b/>
          <w:bCs/>
          <w:sz w:val="32"/>
          <w:szCs w:val="32"/>
        </w:rPr>
        <w:t>，</w:t>
      </w:r>
      <w:r>
        <w:rPr>
          <w:rFonts w:ascii="仿宋_GB2312" w:eastAsia="仿宋_GB2312" w:cs="DengXian-Regular" w:hint="eastAsia"/>
          <w:sz w:val="32"/>
          <w:szCs w:val="32"/>
        </w:rPr>
        <w:t>本部门</w:t>
      </w:r>
      <w:r>
        <w:rPr>
          <w:rFonts w:ascii="仿宋_GB2312" w:eastAsia="仿宋_GB2312" w:cs="DengXian-Regular" w:hint="eastAsia"/>
          <w:sz w:val="32"/>
          <w:szCs w:val="32"/>
        </w:rPr>
        <w:t>2018</w:t>
      </w:r>
      <w:r>
        <w:rPr>
          <w:rFonts w:ascii="仿宋_GB2312" w:eastAsia="仿宋_GB2312" w:cs="DengXian-Regular" w:hint="eastAsia"/>
          <w:sz w:val="32"/>
          <w:szCs w:val="32"/>
        </w:rPr>
        <w:t>年度公务用车购置及运行维护费较年初预算减少</w:t>
      </w:r>
      <w:r>
        <w:rPr>
          <w:rFonts w:ascii="仿宋_GB2312" w:eastAsia="仿宋_GB2312" w:cs="DengXian-Regular" w:hint="eastAsia"/>
          <w:sz w:val="32"/>
          <w:szCs w:val="32"/>
        </w:rPr>
        <w:t>2.47</w:t>
      </w:r>
      <w:r>
        <w:rPr>
          <w:rFonts w:ascii="仿宋_GB2312" w:eastAsia="仿宋_GB2312" w:cs="DengXian-Regular" w:hint="eastAsia"/>
          <w:sz w:val="32"/>
          <w:szCs w:val="32"/>
        </w:rPr>
        <w:t>万元，降低</w:t>
      </w:r>
      <w:r>
        <w:rPr>
          <w:rFonts w:ascii="仿宋_GB2312" w:eastAsia="仿宋_GB2312" w:cs="DengXian-Regular" w:hint="eastAsia"/>
          <w:sz w:val="32"/>
          <w:szCs w:val="32"/>
        </w:rPr>
        <w:t>54.8</w:t>
      </w:r>
      <w:r>
        <w:rPr>
          <w:rFonts w:ascii="仿宋_GB2312" w:eastAsia="仿宋_GB2312" w:cs="DengXian-Regular" w:hint="eastAsia"/>
          <w:sz w:val="32"/>
          <w:szCs w:val="32"/>
        </w:rPr>
        <w:t>%,</w:t>
      </w:r>
      <w:r>
        <w:rPr>
          <w:rFonts w:ascii="仿宋_GB2312" w:eastAsia="仿宋_GB2312" w:cs="DengXian-Regular" w:hint="eastAsia"/>
          <w:sz w:val="32"/>
          <w:szCs w:val="32"/>
        </w:rPr>
        <w:t>主要</w:t>
      </w:r>
      <w:r>
        <w:rPr>
          <w:rFonts w:ascii="仿宋_GB2312" w:eastAsia="仿宋_GB2312" w:cs="DengXian-Regular" w:hint="eastAsia"/>
          <w:sz w:val="32"/>
          <w:szCs w:val="32"/>
        </w:rPr>
        <w:t>按相关要求缩减日常公务用车维护费</w:t>
      </w:r>
      <w:r>
        <w:rPr>
          <w:rFonts w:ascii="仿宋_GB2312" w:eastAsia="仿宋_GB2312" w:cs="DengXian-Regular" w:hint="eastAsia"/>
          <w:sz w:val="32"/>
          <w:szCs w:val="32"/>
        </w:rPr>
        <w:t>；较上年减少</w:t>
      </w:r>
      <w:r>
        <w:rPr>
          <w:rFonts w:ascii="仿宋_GB2312" w:eastAsia="仿宋_GB2312" w:cs="DengXian-Regular" w:hint="eastAsia"/>
          <w:sz w:val="32"/>
          <w:szCs w:val="32"/>
        </w:rPr>
        <w:t>1.57</w:t>
      </w:r>
      <w:r>
        <w:rPr>
          <w:rFonts w:ascii="仿宋_GB2312" w:eastAsia="仿宋_GB2312" w:cs="DengXian-Regular" w:hint="eastAsia"/>
          <w:sz w:val="32"/>
          <w:szCs w:val="32"/>
        </w:rPr>
        <w:t>万元，降低</w:t>
      </w:r>
      <w:r>
        <w:rPr>
          <w:rFonts w:ascii="仿宋_GB2312" w:eastAsia="仿宋_GB2312" w:cs="DengXian-Regular" w:hint="eastAsia"/>
          <w:sz w:val="32"/>
          <w:szCs w:val="32"/>
        </w:rPr>
        <w:t>43.6</w:t>
      </w:r>
      <w:r>
        <w:rPr>
          <w:rFonts w:ascii="仿宋_GB2312" w:eastAsia="仿宋_GB2312" w:cs="DengXian-Regular" w:hint="eastAsia"/>
          <w:sz w:val="32"/>
          <w:szCs w:val="32"/>
        </w:rPr>
        <w:t>%,</w:t>
      </w:r>
      <w:r>
        <w:rPr>
          <w:rFonts w:ascii="仿宋_GB2312" w:eastAsia="仿宋_GB2312" w:cs="DengXian-Regular" w:hint="eastAsia"/>
          <w:sz w:val="32"/>
          <w:szCs w:val="32"/>
        </w:rPr>
        <w:t>主要是</w:t>
      </w:r>
      <w:r>
        <w:rPr>
          <w:rFonts w:ascii="仿宋_GB2312" w:eastAsia="仿宋_GB2312" w:cs="DengXian-Regular" w:hint="eastAsia"/>
          <w:sz w:val="32"/>
          <w:szCs w:val="32"/>
        </w:rPr>
        <w:t>公务用车维护费减少</w:t>
      </w:r>
      <w:r>
        <w:rPr>
          <w:rFonts w:ascii="仿宋_GB2312" w:eastAsia="仿宋_GB2312" w:cs="DengXian-Regular" w:hint="eastAsia"/>
          <w:sz w:val="32"/>
          <w:szCs w:val="32"/>
        </w:rPr>
        <w:t>。</w:t>
      </w:r>
    </w:p>
    <w:p w:rsidR="00085D7B" w:rsidRDefault="00B4641F">
      <w:pPr>
        <w:adjustRightInd w:val="0"/>
        <w:snapToGrid w:val="0"/>
        <w:spacing w:after="0" w:line="580" w:lineRule="exact"/>
        <w:ind w:firstLineChars="200" w:firstLine="643"/>
        <w:rPr>
          <w:rFonts w:ascii="仿宋_GB2312" w:eastAsia="仿宋_GB2312" w:cs="DengXian-Bold"/>
          <w:b/>
          <w:bCs/>
          <w:sz w:val="32"/>
          <w:szCs w:val="32"/>
        </w:rPr>
      </w:pPr>
      <w:r>
        <w:rPr>
          <w:rFonts w:ascii="仿宋_GB2312" w:eastAsia="仿宋_GB2312" w:cs="DengXian-Bold" w:hint="eastAsia"/>
          <w:b/>
          <w:bCs/>
          <w:sz w:val="32"/>
          <w:szCs w:val="32"/>
        </w:rPr>
        <w:t>其中：</w:t>
      </w:r>
    </w:p>
    <w:p w:rsidR="00161D57" w:rsidRDefault="00161D57" w:rsidP="00161D57">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lastRenderedPageBreak/>
        <w:t>公务用车购置费：</w:t>
      </w:r>
      <w:r>
        <w:rPr>
          <w:rFonts w:ascii="仿宋_GB2312" w:eastAsia="仿宋_GB2312" w:cs="DengXian-Regular" w:hint="eastAsia"/>
          <w:sz w:val="32"/>
          <w:szCs w:val="32"/>
        </w:rPr>
        <w:t>本部门2018年度公务用车购置量0辆，发生“公务用车购置”经费支出0万元。与年初预算持平，与上年持平。</w:t>
      </w:r>
    </w:p>
    <w:p w:rsidR="00085D7B" w:rsidRDefault="00B4641F">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t>公务用车运行维护费：</w:t>
      </w:r>
      <w:r>
        <w:rPr>
          <w:rFonts w:ascii="仿宋_GB2312" w:eastAsia="仿宋_GB2312" w:cs="DengXian-Regular" w:hint="eastAsia"/>
          <w:sz w:val="32"/>
          <w:szCs w:val="32"/>
        </w:rPr>
        <w:t>本部门</w:t>
      </w:r>
      <w:r>
        <w:rPr>
          <w:rFonts w:ascii="仿宋_GB2312" w:eastAsia="仿宋_GB2312" w:cs="DengXian-Regular" w:hint="eastAsia"/>
          <w:sz w:val="32"/>
          <w:szCs w:val="32"/>
        </w:rPr>
        <w:t>2018</w:t>
      </w:r>
      <w:r>
        <w:rPr>
          <w:rFonts w:ascii="仿宋_GB2312" w:eastAsia="仿宋_GB2312" w:cs="DengXian-Regular" w:hint="eastAsia"/>
          <w:sz w:val="32"/>
          <w:szCs w:val="32"/>
        </w:rPr>
        <w:t>年度单位公务用车</w:t>
      </w:r>
      <w:r>
        <w:rPr>
          <w:rFonts w:ascii="仿宋_GB2312" w:eastAsia="仿宋_GB2312" w:cs="DengXian-Regular" w:hint="eastAsia"/>
          <w:sz w:val="32"/>
          <w:szCs w:val="32"/>
        </w:rPr>
        <w:t>购置数</w:t>
      </w:r>
      <w:r>
        <w:rPr>
          <w:rFonts w:ascii="仿宋_GB2312" w:eastAsia="仿宋_GB2312" w:cs="DengXian-Regular" w:hint="eastAsia"/>
          <w:sz w:val="32"/>
          <w:szCs w:val="32"/>
        </w:rPr>
        <w:t>0</w:t>
      </w:r>
      <w:r>
        <w:rPr>
          <w:rFonts w:ascii="仿宋_GB2312" w:eastAsia="仿宋_GB2312" w:cs="DengXian-Regular" w:hint="eastAsia"/>
          <w:sz w:val="32"/>
          <w:szCs w:val="32"/>
        </w:rPr>
        <w:t>辆，</w:t>
      </w:r>
      <w:r>
        <w:rPr>
          <w:rFonts w:ascii="仿宋_GB2312" w:eastAsia="仿宋_GB2312" w:cs="DengXian-Regular" w:hint="eastAsia"/>
          <w:sz w:val="32"/>
          <w:szCs w:val="32"/>
        </w:rPr>
        <w:t>保有量</w:t>
      </w:r>
      <w:r>
        <w:rPr>
          <w:rFonts w:ascii="仿宋_GB2312" w:eastAsia="仿宋_GB2312" w:cs="DengXian-Regular" w:hint="eastAsia"/>
          <w:sz w:val="32"/>
          <w:szCs w:val="32"/>
        </w:rPr>
        <w:t>1</w:t>
      </w:r>
      <w:r>
        <w:rPr>
          <w:rFonts w:ascii="仿宋_GB2312" w:eastAsia="仿宋_GB2312" w:cs="DengXian-Regular" w:hint="eastAsia"/>
          <w:sz w:val="32"/>
          <w:szCs w:val="32"/>
        </w:rPr>
        <w:t>辆。公车运行维护费支出较年初预算减少</w:t>
      </w:r>
      <w:r>
        <w:rPr>
          <w:rFonts w:ascii="仿宋_GB2312" w:eastAsia="仿宋_GB2312" w:cs="DengXian-Regular" w:hint="eastAsia"/>
          <w:sz w:val="32"/>
          <w:szCs w:val="32"/>
        </w:rPr>
        <w:t>2.97</w:t>
      </w:r>
      <w:r>
        <w:rPr>
          <w:rFonts w:ascii="仿宋_GB2312" w:eastAsia="仿宋_GB2312" w:cs="DengXian-Regular" w:hint="eastAsia"/>
          <w:sz w:val="32"/>
          <w:szCs w:val="32"/>
        </w:rPr>
        <w:t>万元，增长降低</w:t>
      </w:r>
      <w:r>
        <w:rPr>
          <w:rFonts w:ascii="仿宋_GB2312" w:eastAsia="仿宋_GB2312" w:cs="DengXian-Regular" w:hint="eastAsia"/>
          <w:sz w:val="32"/>
          <w:szCs w:val="32"/>
        </w:rPr>
        <w:t>59.4</w:t>
      </w:r>
      <w:r>
        <w:rPr>
          <w:rFonts w:ascii="仿宋_GB2312" w:eastAsia="仿宋_GB2312" w:cs="DengXian-Regular" w:hint="eastAsia"/>
          <w:sz w:val="32"/>
          <w:szCs w:val="32"/>
        </w:rPr>
        <w:t>%,</w:t>
      </w:r>
      <w:r>
        <w:rPr>
          <w:rFonts w:ascii="仿宋_GB2312" w:eastAsia="仿宋_GB2312" w:cs="DengXian-Regular" w:hint="eastAsia"/>
          <w:sz w:val="32"/>
          <w:szCs w:val="32"/>
        </w:rPr>
        <w:t>主要是</w:t>
      </w:r>
      <w:r>
        <w:rPr>
          <w:rFonts w:ascii="仿宋_GB2312" w:eastAsia="仿宋_GB2312" w:cs="DengXian-Regular" w:hint="eastAsia"/>
          <w:sz w:val="32"/>
          <w:szCs w:val="32"/>
        </w:rPr>
        <w:t>按相关要求缩减日常公务用车维护费</w:t>
      </w:r>
      <w:r>
        <w:rPr>
          <w:rFonts w:ascii="仿宋_GB2312" w:eastAsia="仿宋_GB2312" w:cs="DengXian-Regular" w:hint="eastAsia"/>
          <w:sz w:val="32"/>
          <w:szCs w:val="32"/>
        </w:rPr>
        <w:t>；较上年减少</w:t>
      </w:r>
      <w:r>
        <w:rPr>
          <w:rFonts w:ascii="仿宋_GB2312" w:eastAsia="仿宋_GB2312" w:cs="DengXian-Regular" w:hint="eastAsia"/>
          <w:sz w:val="32"/>
          <w:szCs w:val="32"/>
        </w:rPr>
        <w:t>1.57</w:t>
      </w:r>
      <w:r>
        <w:rPr>
          <w:rFonts w:ascii="仿宋_GB2312" w:eastAsia="仿宋_GB2312" w:cs="DengXian-Regular" w:hint="eastAsia"/>
          <w:sz w:val="32"/>
          <w:szCs w:val="32"/>
        </w:rPr>
        <w:t>万元，降低</w:t>
      </w:r>
      <w:r>
        <w:rPr>
          <w:rFonts w:ascii="仿宋_GB2312" w:eastAsia="仿宋_GB2312" w:cs="DengXian-Regular" w:hint="eastAsia"/>
          <w:sz w:val="32"/>
          <w:szCs w:val="32"/>
        </w:rPr>
        <w:t>43.6</w:t>
      </w:r>
      <w:r>
        <w:rPr>
          <w:rFonts w:ascii="仿宋_GB2312" w:eastAsia="仿宋_GB2312" w:cs="DengXian-Regular" w:hint="eastAsia"/>
          <w:sz w:val="32"/>
          <w:szCs w:val="32"/>
        </w:rPr>
        <w:t>%</w:t>
      </w:r>
      <w:r>
        <w:rPr>
          <w:rFonts w:ascii="仿宋_GB2312" w:eastAsia="仿宋_GB2312" w:cs="DengXian-Regular" w:hint="eastAsia"/>
          <w:sz w:val="32"/>
          <w:szCs w:val="32"/>
        </w:rPr>
        <w:t>，主要是</w:t>
      </w:r>
      <w:r>
        <w:rPr>
          <w:rFonts w:ascii="仿宋_GB2312" w:eastAsia="仿宋_GB2312" w:cs="DengXian-Regular" w:hint="eastAsia"/>
          <w:sz w:val="32"/>
          <w:szCs w:val="32"/>
        </w:rPr>
        <w:t>公务用车维护费减少</w:t>
      </w:r>
      <w:r>
        <w:rPr>
          <w:rFonts w:ascii="仿宋_GB2312" w:eastAsia="仿宋_GB2312" w:cs="DengXian-Regular" w:hint="eastAsia"/>
          <w:sz w:val="32"/>
          <w:szCs w:val="32"/>
        </w:rPr>
        <w:t>。</w:t>
      </w:r>
    </w:p>
    <w:p w:rsidR="00085D7B" w:rsidRDefault="00B4641F">
      <w:pPr>
        <w:adjustRightInd w:val="0"/>
        <w:snapToGrid w:val="0"/>
        <w:spacing w:after="0" w:line="580" w:lineRule="exact"/>
        <w:ind w:firstLineChars="200" w:firstLine="643"/>
        <w:rPr>
          <w:rFonts w:ascii="仿宋_GB2312" w:eastAsia="仿宋_GB2312" w:cs="DengXian-Regular"/>
          <w:sz w:val="32"/>
          <w:szCs w:val="32"/>
        </w:rPr>
      </w:pPr>
      <w:r>
        <w:rPr>
          <w:rFonts w:ascii="楷体_GB2312" w:eastAsia="楷体_GB2312" w:cs="DengXian-Bold" w:hint="eastAsia"/>
          <w:b/>
          <w:bCs/>
          <w:sz w:val="32"/>
          <w:szCs w:val="32"/>
        </w:rPr>
        <w:t>（</w:t>
      </w:r>
      <w:r>
        <w:rPr>
          <w:rFonts w:ascii="楷体_GB2312" w:eastAsia="楷体_GB2312" w:cs="DengXian-Bold" w:hint="eastAsia"/>
          <w:b/>
          <w:bCs/>
          <w:sz w:val="32"/>
          <w:szCs w:val="32"/>
        </w:rPr>
        <w:t>三</w:t>
      </w:r>
      <w:r>
        <w:rPr>
          <w:rFonts w:ascii="楷体_GB2312" w:eastAsia="楷体_GB2312" w:cs="DengXian-Bold" w:hint="eastAsia"/>
          <w:b/>
          <w:bCs/>
          <w:sz w:val="32"/>
          <w:szCs w:val="32"/>
        </w:rPr>
        <w:t>）公务接待费支出</w:t>
      </w:r>
      <w:r>
        <w:rPr>
          <w:rFonts w:ascii="楷体_GB2312" w:eastAsia="楷体_GB2312" w:cs="DengXian-Bold" w:hint="eastAsia"/>
          <w:b/>
          <w:bCs/>
          <w:sz w:val="32"/>
          <w:szCs w:val="32"/>
        </w:rPr>
        <w:t>0</w:t>
      </w:r>
      <w:r>
        <w:rPr>
          <w:rFonts w:ascii="楷体_GB2312" w:eastAsia="楷体_GB2312" w:cs="DengXian-Bold" w:hint="eastAsia"/>
          <w:b/>
          <w:bCs/>
          <w:sz w:val="32"/>
          <w:szCs w:val="32"/>
        </w:rPr>
        <w:t>万元。</w:t>
      </w:r>
      <w:r w:rsidR="00085D7B" w:rsidRPr="00085D7B">
        <w:rPr>
          <w:sz w:val="44"/>
        </w:rPr>
        <w:pict>
          <v:group id="1106" o:spid="_x0000_s1046" style="position:absolute;left:0;text-align:left;margin-left:-.55pt;margin-top:29.3pt;width:301.85pt;height:43.95pt;z-index:251672576;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hRbGvqsCAADuBgAADgAAAGRycy9lMm9Eb2MueG1s&#10;vVXdbtsgFL6ftHdA3K/+SZykVp2qmtveTFuldg9AMLaRMCAgcfL2O2DHTbNOi1ZpiuSAORzO98Px&#10;ze2+E2jHjOVKFji5ijFikqqKy6bAP18evqwwso7IigglWYEPzOLb9edPN73OWapaJSpmECSRNu91&#10;gVvndB5FlrasI/ZKaSZhsVamIw6mpokqQ3rI3okojeNF1CtTaaMosxbelsMiHjOaSxKquuaUlYpu&#10;OybdkNUwQRxAsi3XFq9DtXXNqPtR15Y5JAoMSF14wiEw3vhntL4heWOIbjkdSyCXlHCGqSNcwqFT&#10;qpI4graG/5aq49Qoq2p3RVUXDUACI4Aiic+4eTRqqwOWJu8bPZEOQp2x/s9p6ffdk0G8KvAKKJGk&#10;A8WTJF54Ynrd5LD+aPSzfjLji2aYeaz72nT+H1CgfaD0MFHK9g5ReDlbzWbz6wwjCmtZtkoW2cA5&#10;bUEYv22eZQlGfjVdJNPi/bh/lc0Xw+YkjoNc0fHgyNc3ldNrsKN95ch+jKPnlmgWqLeeg5GjJdyN&#10;iaPlwFFYnwiyuQWu3mHnPZhHkk5AJstAwQSS5NpY98hUh/ygwAYsHZxGdt+sA1Eg9Bjij7VK8OqB&#10;CxEmptl8FQbtCNi/XPmfLxq2vAkTEvUFTrM5MOy3SeUTDIFCQrwnd8DlRxtVHYCQrTa8aaGkJOQc&#10;BfC2+R9KXJ8oEUD5Y0GpS5RYLkfDra7HDjApMUvno92SdDZydfT5keYPK3FXxnFa/k0JRAm01xra&#10;GlTUabiiVjZBnzfi2VON7x6Wi3TQ40xjX3xJbDt4IWTwBZC8446ZMGoZqe5lhdxBQxeQ0P2x90XH&#10;KowEg4+FH4VIR7i4JBKM9o5/3H6zhzQnViKStgq6MnUG/9FX4b5DGwz+HVu277On8+DV18/U+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SfsrO2wAAAAsBAAAPAAAAAAAAAAEAIAAAACIAAABkcnMv&#10;ZG93bnJldi54bWxQSwECFAAUAAAACACHTuJAhRbGvqsCAADuBgAADgAAAAAAAAABACAAAAAqAQAA&#10;ZHJzL2Uyb0RvYy54bWxQSwUGAAAAAAYABgBZAQAARwYAAAAA&#10;">
            <v:rect id="1107" o:spid="_x0000_s1048" style="position:absolute;left:4551;top:52615;width:8546;height:1175" o:gfxdata="UEsDBAoAAAAAAIdO4kAAAAAAAAAAAAAAAAAEAAAAZHJzL1BLAwQUAAAACACHTuJAXoVAG7kAAADb&#10;AAAADwAAAGRycy9kb3ducmV2LnhtbEVPS4vCMBC+L/gfwgh7W1P3oEs1ehAEWRCpD/A4NGNbbCY1&#10;GR/995uDsMeP7z1fvlyrHhRi49nAeJSBIi69bbgycDysv35ARUG22HomAz1FWC4GH3PMrX9yQY+9&#10;VCqFcMzRQC3S5VrHsiaHceQ74sRdfHAoCYZK24DPFO5a/Z1lE+2w4dRQY0ermsrr/u4MSL+m0+91&#10;J8eDD72d3Ivz9lYY8zkcZzNQQi/5F7/dG2tgmsamL+kH6M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6FQBu5AAAA2wAA&#10;AA8AAAAAAAAAAQAgAAAAIgAAAGRycy9kb3ducmV2LnhtbFBLAQIUABQAAAAIAIdO4kAzLwWeOwAA&#10;ADkAAAAQAAAAAAAAAAEAIAAAAAgBAABkcnMvc2hhcGV4bWwueG1sUEsFBgAAAAAGAAYAWwEAALID&#10;AAAAAA==&#10;" fillcolor="#d8d8d8" stroked="f" strokeweight="2pt"/>
            <v:rect id="1108" o:spid="_x0000_s1047" style="position:absolute;left:4577;top:52890;width:8324;height:1123;v-text-anchor:middle" o:gfxdata="UEsDBAoAAAAAAIdO4kAAAAAAAAAAAAAAAAAEAAAAZHJzL1BLAwQUAAAACACHTuJARaI9sL0AAADb&#10;AAAADwAAAGRycy9kb3ducmV2LnhtbEWPT4vCMBTE74LfITzBmybuwV2rUcRFcC+C/w7eHs2zLTYv&#10;tYmt66ffCAseh5n5DTNbPGwpGqp94VjDaKhAEKfOFJxpOB7Wgy8QPiAbLB2Thl/ysJh3OzNMjGt5&#10;R80+ZCJC2CeoIQ+hSqT0aU4W/dBVxNG7uNpiiLLOpKmxjXBbyg+lxtJiwXEhx4pWOaXX/d1q2K7O&#10;fDofsFG373tVhp/2uaRW635vpKYgAj3CO/zf3hgNnxN4fYk/QM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oj2wvQAA&#10;ANsAAAAPAAAAAAAAAAEAIAAAACIAAABkcnMvZG93bnJldi54bWxQSwECFAAUAAAACACHTuJAMy8F&#10;njsAAAA5AAAAEAAAAAAAAAABACAAAAAMAQAAZHJzL3NoYXBleG1sLnhtbFBLBQYAAAAABgAGAFsB&#10;AAC2Aw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r>
        <w:rPr>
          <w:rFonts w:ascii="仿宋_GB2312" w:eastAsia="仿宋_GB2312" w:cs="DengXian-Regular" w:hint="eastAsia"/>
          <w:sz w:val="32"/>
          <w:szCs w:val="32"/>
        </w:rPr>
        <w:t>本部门</w:t>
      </w:r>
      <w:r>
        <w:rPr>
          <w:rFonts w:ascii="仿宋_GB2312" w:eastAsia="仿宋_GB2312" w:cs="DengXian-Regular" w:hint="eastAsia"/>
          <w:sz w:val="32"/>
          <w:szCs w:val="32"/>
        </w:rPr>
        <w:t>2018</w:t>
      </w:r>
      <w:r>
        <w:rPr>
          <w:rFonts w:ascii="仿宋_GB2312" w:eastAsia="仿宋_GB2312" w:cs="DengXian-Regular" w:hint="eastAsia"/>
          <w:sz w:val="32"/>
          <w:szCs w:val="32"/>
        </w:rPr>
        <w:t>年度公务接待共</w:t>
      </w:r>
      <w:r>
        <w:rPr>
          <w:rFonts w:ascii="仿宋_GB2312" w:eastAsia="仿宋_GB2312" w:cs="DengXian-Regular" w:hint="eastAsia"/>
          <w:sz w:val="32"/>
          <w:szCs w:val="32"/>
        </w:rPr>
        <w:t>0</w:t>
      </w:r>
      <w:r>
        <w:rPr>
          <w:rFonts w:ascii="仿宋_GB2312" w:eastAsia="仿宋_GB2312" w:cs="DengXian-Regular" w:hint="eastAsia"/>
          <w:sz w:val="32"/>
          <w:szCs w:val="32"/>
        </w:rPr>
        <w:t>批次、</w:t>
      </w:r>
      <w:r>
        <w:rPr>
          <w:rFonts w:ascii="仿宋_GB2312" w:eastAsia="仿宋_GB2312" w:cs="DengXian-Regular" w:hint="eastAsia"/>
          <w:sz w:val="32"/>
          <w:szCs w:val="32"/>
        </w:rPr>
        <w:t>0</w:t>
      </w:r>
      <w:r>
        <w:rPr>
          <w:rFonts w:ascii="仿宋_GB2312" w:eastAsia="仿宋_GB2312" w:cs="DengXian-Regular" w:hint="eastAsia"/>
          <w:sz w:val="32"/>
          <w:szCs w:val="32"/>
        </w:rPr>
        <w:t>人次。公务接待费支出较年初预算减少</w:t>
      </w:r>
      <w:r>
        <w:rPr>
          <w:rFonts w:ascii="仿宋_GB2312" w:eastAsia="仿宋_GB2312" w:cs="DengXian-Regular" w:hint="eastAsia"/>
          <w:sz w:val="32"/>
          <w:szCs w:val="32"/>
        </w:rPr>
        <w:t>0.5</w:t>
      </w:r>
      <w:r>
        <w:rPr>
          <w:rFonts w:ascii="仿宋_GB2312" w:eastAsia="仿宋_GB2312" w:cs="DengXian-Regular" w:hint="eastAsia"/>
          <w:sz w:val="32"/>
          <w:szCs w:val="32"/>
        </w:rPr>
        <w:t>万元，降低</w:t>
      </w:r>
      <w:r>
        <w:rPr>
          <w:rFonts w:ascii="仿宋_GB2312" w:eastAsia="仿宋_GB2312" w:cs="DengXian-Regular" w:hint="eastAsia"/>
          <w:sz w:val="32"/>
          <w:szCs w:val="32"/>
        </w:rPr>
        <w:t>100</w:t>
      </w:r>
      <w:r>
        <w:rPr>
          <w:rFonts w:ascii="仿宋_GB2312" w:eastAsia="仿宋_GB2312" w:cs="DengXian-Regular" w:hint="eastAsia"/>
          <w:sz w:val="32"/>
          <w:szCs w:val="32"/>
        </w:rPr>
        <w:t>%,</w:t>
      </w:r>
      <w:r>
        <w:rPr>
          <w:rFonts w:ascii="仿宋_GB2312" w:eastAsia="仿宋_GB2312" w:cs="DengXian-Regular" w:hint="eastAsia"/>
          <w:sz w:val="32"/>
          <w:szCs w:val="32"/>
        </w:rPr>
        <w:t>主要是</w:t>
      </w:r>
      <w:r>
        <w:rPr>
          <w:rFonts w:ascii="仿宋_GB2312" w:eastAsia="仿宋_GB2312" w:cs="DengXian-Regular" w:hint="eastAsia"/>
          <w:sz w:val="32"/>
          <w:szCs w:val="32"/>
        </w:rPr>
        <w:t>无公务接待</w:t>
      </w:r>
      <w:r>
        <w:rPr>
          <w:rFonts w:ascii="仿宋_GB2312" w:eastAsia="仿宋_GB2312" w:cs="DengXian-Regular" w:hint="eastAsia"/>
          <w:sz w:val="32"/>
          <w:szCs w:val="32"/>
        </w:rPr>
        <w:t>；较上年度</w:t>
      </w:r>
      <w:r w:rsidR="00161D57">
        <w:rPr>
          <w:rFonts w:ascii="仿宋_GB2312" w:eastAsia="仿宋_GB2312" w:cs="DengXian-Regular" w:hint="eastAsia"/>
          <w:sz w:val="32"/>
          <w:szCs w:val="32"/>
        </w:rPr>
        <w:t>无增减变化</w:t>
      </w:r>
      <w:r>
        <w:rPr>
          <w:rFonts w:ascii="仿宋_GB2312" w:eastAsia="仿宋_GB2312" w:cs="DengXian-Regular" w:hint="eastAsia"/>
          <w:sz w:val="32"/>
          <w:szCs w:val="32"/>
        </w:rPr>
        <w:t>。</w:t>
      </w:r>
    </w:p>
    <w:p w:rsidR="00085D7B" w:rsidRDefault="00B4641F">
      <w:pPr>
        <w:adjustRightInd w:val="0"/>
        <w:snapToGrid w:val="0"/>
        <w:spacing w:after="0" w:line="580" w:lineRule="exact"/>
        <w:ind w:firstLineChars="200" w:firstLine="640"/>
        <w:rPr>
          <w:rFonts w:ascii="黑体" w:eastAsia="黑体"/>
          <w:sz w:val="32"/>
          <w:szCs w:val="40"/>
        </w:rPr>
      </w:pPr>
      <w:r>
        <w:rPr>
          <w:rFonts w:ascii="黑体" w:eastAsia="黑体" w:hint="eastAsia"/>
          <w:sz w:val="32"/>
          <w:szCs w:val="40"/>
        </w:rPr>
        <w:t>六、预算绩效情况说明</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（一）绩效管理工作开展情况</w:t>
      </w:r>
    </w:p>
    <w:p w:rsidR="00085D7B" w:rsidRDefault="00B464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我单位根据财政要求，严格进行绩效目标管理，资产覆盖率</w:t>
      </w:r>
      <w:r w:rsidR="00085D7B" w:rsidRPr="00085D7B">
        <w:rPr>
          <w:sz w:val="44"/>
        </w:rPr>
        <w:pict>
          <v:group id="_x0000_s1043" style="position:absolute;left:0;text-align:left;margin-left:-.55pt;margin-top:29.3pt;width:301.85pt;height:43.95pt;z-index:251679744;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OZO4pqICAADuBgAADgAAAGRycy9lMm9Eb2MueG1s&#10;vVXbbtswDH0fsH8Q9L76kjhJjTpFMbd9GbYC3T5AkeULoBskJU7+fpTsuGmWYd2GDQEcSqQo8pxj&#10;+uZ2LzjaMWM7JQucXMUYMUlV1cmmwN++PnxYYWQdkRXhSrICH5jFt+v37256nbNUtYpXzCBIIm3e&#10;6wK3zuk8iixtmSD2SmkmwVkrI4iDpWmiypAesgsepXG8iHplKm0UZdbCbjk48ZjRvCWhquuOslLR&#10;rWDSDVkN48RBS7bttMXrUG1dM+q+1LVlDvECQ6cuPOESsDf+Ga1vSN4YotuOjiWQt5Rw1pMgnYRL&#10;p1QlcQRtTfdDKtFRo6yq3RVVIhoaCYhAF0l8hs2jUVsdemnyvtET6EDUGep/nJZ+3j0Z1FWgBOBd&#10;EgGMJ/Eq9cD0usnB/2j0s34y40YzrHyv+9oI/w9doH2A9DBByvYOUdicrWaz+XWGEQVflq2SRTZg&#10;Tlsgxh+bZ1mCkfemi2Ry3o/nV9l8MRxO4jjQFR0vjnx9Uzm9BjnaF4zs32H03BLNAvTWY3DE6PoE&#10;o9mAUfBPANncAlYX0LnU5hGkkyaTZYBgapLk2lj3yJRA3iiwAUkHpZHdJ+uAFAg9hvhrreJd9dBx&#10;Hham2XzkBu0IyL9c+Z8vGo68CuMS9QVOszkg7I9J5RMMgVxCvAd36MtbG1UdAJCtNl3TQklJyDkS&#10;4GXzH5hYgComtc5/k4nlchTc6nqcABMTs3Q+yi1JA8H/gom7Mo7T8ldMIEpgvNYw1qAioeEVtbIJ&#10;/Lwiz55yfPewXKQDH2cce42UxLaDFkIGXwDJReeYCVbLSHUvK+QOGqaAhOmPvS4EqzDiDD4W3gqR&#10;jnT8LZEA3gX9uP1mD2lOpEQkbRVMZeoM/qmuwvsOYzDodxzZfs6eroNWXz5T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SfsrO2wAAAAsBAAAPAAAAAAAAAAEAIAAAACIAAABkcnMvZG93bnJldi54&#10;bWxQSwECFAAUAAAACACHTuJAOZO4pqICAADuBgAADgAAAAAAAAABACAAAAAqAQAAZHJzL2Uyb0Rv&#10;Yy54bWxQSwUGAAAAAAYABgBZAQAAPgYAAAAA&#10;">
            <v:rect id="1083" o:spid="_x0000_s1045" style="position:absolute;left:4551;top:52615;width:8546;height:1175" o:gfxdata="UEsDBAoAAAAAAIdO4kAAAAAAAAAAAAAAAAAEAAAAZHJzL1BLAwQUAAAACACHTuJA7BYAILoAAADb&#10;AAAADwAAAGRycy9kb3ducmV2LnhtbEVPS2vCQBC+F/wPyxS81Y0epKauHgpCKYjEB3gcstMkmJ2N&#10;u+Mj/94VCt7m43vOfHl3rbpSiI1nA+NRBoq49LbhysB+t/r4BBUF2WLrmQz0FGG5GLzNMbf+xgVd&#10;t1KpFMIxRwO1SJdrHcuaHMaR74gT9+eDQ0kwVNoGvKVw1+pJlk21w4ZTQ40dfddUnrYXZ0D6FR1+&#10;TxvZ73zo7fRSHNfnwpjh+zj7AiV0l5f43/1j0/wZPH9JB+jF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FgAgugAAANsA&#10;AAAPAAAAAAAAAAEAIAAAACIAAABkcnMvZG93bnJldi54bWxQSwECFAAUAAAACACHTuJAMy8FnjsA&#10;AAA5AAAAEAAAAAAAAAABACAAAAAJAQAAZHJzL3NoYXBleG1sLnhtbFBLBQYAAAAABgAGAFsBAACz&#10;AwAAAAA=&#10;" fillcolor="#d8d8d8" stroked="f" strokeweight="2pt"/>
            <v:rect id="1084" o:spid="_x0000_s1044" style="position:absolute;left:4577;top:52890;width:8324;height:1123;v-text-anchor:middle" o:gfxdata="UEsDBAoAAAAAAIdO4kAAAAAAAAAAAAAAAAAEAAAAZHJzL1BLAwQUAAAACACHTuJAseQ/H7wAAADb&#10;AAAADwAAAGRycy9kb3ducmV2LnhtbEWPT4vCMBTE74LfITzBmyZ6KNI1yuIi6EXwzx68PZq3bdnm&#10;pTaxVT+9EQSPw8z8hpkvb7YSLTW+dKxhMlYgiDNnSs41nI7r0QyED8gGK8ek4U4elot+b46pcR3v&#10;qT2EXEQI+xQ1FCHUqZQ+K8iiH7uaOHp/rrEYomxyaRrsItxWcqpUIi2WHBcKrGlVUPZ/uFoNu9WZ&#10;f89HbNXl51pXYds9vqnTejiYqC8QgW7hE363N0ZDksDrS/wBcvE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HkPx+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r>
        <w:rPr>
          <w:rFonts w:ascii="仿宋_GB2312" w:eastAsia="仿宋_GB2312" w:cs="DengXian-Regular" w:hint="eastAsia"/>
          <w:sz w:val="32"/>
          <w:szCs w:val="32"/>
        </w:rPr>
        <w:t>符合文件对本单位的要求。项目申报时间、格式和质量都符合财政局要求。通过建立完善的制度体系和运转流程，单位整体支出的效率性都有效增强，切实提升了整体支出效益，有力的推动了各项工作发展，实现部门预算管理总体目标。</w:t>
      </w:r>
    </w:p>
    <w:p w:rsidR="00085D7B" w:rsidRDefault="00B4641F">
      <w:pPr>
        <w:numPr>
          <w:ilvl w:val="0"/>
          <w:numId w:val="1"/>
        </w:num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预算项目绩效</w:t>
      </w:r>
      <w:r w:rsidR="00161D57">
        <w:rPr>
          <w:rFonts w:ascii="仿宋_GB2312" w:eastAsia="仿宋_GB2312" w:cs="DengXian-Regular" w:hint="eastAsia"/>
          <w:sz w:val="32"/>
          <w:szCs w:val="32"/>
        </w:rPr>
        <w:t>自评结果</w:t>
      </w:r>
    </w:p>
    <w:p w:rsidR="00085D7B" w:rsidRDefault="00B4641F">
      <w:pPr>
        <w:adjustRightInd w:val="0"/>
        <w:snapToGrid w:val="0"/>
        <w:spacing w:after="0" w:line="580" w:lineRule="exact"/>
        <w:rPr>
          <w:rFonts w:ascii="仿宋_GB2312" w:eastAsia="仿宋_GB2312" w:cs="DengXian-Regular"/>
          <w:sz w:val="32"/>
          <w:szCs w:val="32"/>
        </w:rPr>
      </w:pPr>
      <w:r>
        <w:rPr>
          <w:rFonts w:ascii="仿宋_GB2312" w:eastAsia="仿宋_GB2312" w:cs="DengXian-Regular" w:hint="eastAsia"/>
          <w:sz w:val="32"/>
          <w:szCs w:val="32"/>
        </w:rPr>
        <w:t xml:space="preserve">    </w:t>
      </w:r>
      <w:r>
        <w:rPr>
          <w:rFonts w:ascii="仿宋_GB2312" w:eastAsia="仿宋_GB2312" w:cs="DengXian-Regular" w:hint="eastAsia"/>
          <w:sz w:val="32"/>
          <w:szCs w:val="32"/>
        </w:rPr>
        <w:t>为积极推进预算绩效管理工作，规范财政支出绩效评价行为，建立科学、合理的绩效评价管理体系，提高财政资金使用效</w:t>
      </w:r>
      <w:r>
        <w:rPr>
          <w:rFonts w:ascii="仿宋_GB2312" w:eastAsia="仿宋_GB2312" w:cs="DengXian-Regular" w:hint="eastAsia"/>
          <w:sz w:val="32"/>
          <w:szCs w:val="32"/>
        </w:rPr>
        <w:lastRenderedPageBreak/>
        <w:t>益。我单位积极开展预算绩效评价，截止到</w:t>
      </w:r>
      <w:r>
        <w:rPr>
          <w:rFonts w:ascii="仿宋_GB2312" w:eastAsia="仿宋_GB2312" w:cs="DengXian-Regular" w:hint="eastAsia"/>
          <w:sz w:val="32"/>
          <w:szCs w:val="32"/>
        </w:rPr>
        <w:t>2018</w:t>
      </w:r>
      <w:r>
        <w:rPr>
          <w:rFonts w:ascii="仿宋_GB2312" w:eastAsia="仿宋_GB2312" w:cs="DengXian-Regular" w:hint="eastAsia"/>
          <w:sz w:val="32"/>
          <w:szCs w:val="32"/>
        </w:rPr>
        <w:t>年底我单位共评价项目</w:t>
      </w:r>
      <w:r>
        <w:rPr>
          <w:rFonts w:ascii="仿宋_GB2312" w:eastAsia="仿宋_GB2312" w:cs="DengXian-Regular" w:hint="eastAsia"/>
          <w:sz w:val="32"/>
          <w:szCs w:val="32"/>
        </w:rPr>
        <w:t>8</w:t>
      </w:r>
      <w:r>
        <w:rPr>
          <w:rFonts w:ascii="仿宋_GB2312" w:eastAsia="仿宋_GB2312" w:cs="DengXian-Regular" w:hint="eastAsia"/>
          <w:sz w:val="32"/>
          <w:szCs w:val="32"/>
        </w:rPr>
        <w:t>个，共计项目资金</w:t>
      </w:r>
      <w:r>
        <w:rPr>
          <w:rFonts w:ascii="仿宋_GB2312" w:eastAsia="仿宋_GB2312" w:cs="DengXian-Regular" w:hint="eastAsia"/>
          <w:sz w:val="32"/>
          <w:szCs w:val="32"/>
        </w:rPr>
        <w:t>125.85</w:t>
      </w:r>
      <w:r>
        <w:rPr>
          <w:rFonts w:ascii="仿宋_GB2312" w:eastAsia="仿宋_GB2312" w:cs="DengXian-Regular" w:hint="eastAsia"/>
          <w:sz w:val="32"/>
          <w:szCs w:val="32"/>
        </w:rPr>
        <w:t>万元，自评得分、财政评分均在</w:t>
      </w:r>
      <w:r>
        <w:rPr>
          <w:rFonts w:ascii="仿宋_GB2312" w:eastAsia="仿宋_GB2312" w:cs="DengXian-Regular" w:hint="eastAsia"/>
          <w:sz w:val="32"/>
          <w:szCs w:val="32"/>
        </w:rPr>
        <w:t>90</w:t>
      </w:r>
      <w:r>
        <w:rPr>
          <w:rFonts w:ascii="仿宋_GB2312" w:eastAsia="仿宋_GB2312" w:cs="DengXian-Regular" w:hint="eastAsia"/>
          <w:sz w:val="32"/>
          <w:szCs w:val="32"/>
        </w:rPr>
        <w:t>分以上。</w:t>
      </w:r>
    </w:p>
    <w:p w:rsidR="00085D7B" w:rsidRDefault="00B4641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治安保险项目</w:t>
      </w:r>
    </w:p>
    <w:p w:rsidR="00085D7B" w:rsidRDefault="00B4641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（一）项目概况</w:t>
      </w:r>
    </w:p>
    <w:p w:rsidR="00085D7B" w:rsidRDefault="00B4641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一、立项背景及实施情况</w:t>
      </w:r>
    </w:p>
    <w:p w:rsidR="00085D7B" w:rsidRDefault="00B4641F">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为认真贯彻落实中央、省和市委、市政府关于保险业务与平安建设的一系列决策部署，充分发挥保险业在深化平安高新建设中的风险保障功能，保障和改善民生，夯实基层基础，创新社会治理方式，维护社会和谐稳定。</w:t>
      </w:r>
    </w:p>
    <w:p w:rsidR="00085D7B" w:rsidRDefault="00B4641F">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按照“政府得民心、群众得平安、行业得发展”的原则，高新区加强组织领导，科学谋划设计，精心安排部署，健全工作机制，强力组织推进，确保全区治安保险工作健康快速发展。</w:t>
      </w:r>
    </w:p>
    <w:p w:rsidR="00085D7B" w:rsidRDefault="00085D7B">
      <w:pPr>
        <w:spacing w:line="560" w:lineRule="exact"/>
        <w:ind w:firstLineChars="200" w:firstLine="880"/>
        <w:rPr>
          <w:rFonts w:ascii="楷体_GB2312" w:eastAsia="楷体_GB2312" w:hAnsi="楷体_GB2312" w:cs="楷体_GB2312"/>
          <w:sz w:val="32"/>
          <w:szCs w:val="32"/>
        </w:rPr>
      </w:pPr>
      <w:r w:rsidRPr="00085D7B">
        <w:rPr>
          <w:sz w:val="44"/>
        </w:rPr>
        <w:pict>
          <v:group id="_x0000_s1040" style="position:absolute;left:0;text-align:left;margin-left:-.55pt;margin-top:29.3pt;width:301.85pt;height:43.95pt;z-index:251680768;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HkjgGqECAADuBgAADgAAAGRycy9lMm9Eb2MueG1s&#10;vVVdb5swFH2ftP9g+X3lIyGhqKSqRtuXaavU7Qc4xoAl/CHbCcm/37WhNM06rdu0KRKxufbxvecc&#10;X66uD6JHe2YsV7LEyUWMEZNU1Vy2Jf729e5DjpF1RNakV5KV+Mgsvt68f3c16IKlqlN9zQwCEGmL&#10;QZe4c04XUWRpxwSxF0ozCcFGGUEcTE0b1YYMgC76KI3jVTQoU2ujKLMW3lZjEE+I5i2Aqmk4ZZWi&#10;O8GkG1EN64mDkmzHtcWbkG3TMOq+NI1lDvUlhkpdeMIhMN76Z7S5IkVriO44nVIgb0nhrCZBuIRD&#10;Z6iKOIJ2hv8AJTg1yqrGXVAlorGQwAhUkcRn3NwbtdOhlrYYWj2TDkKdsf7HsPTz/sEgXpd4BbpL&#10;IkDxJM5TT8yg2wLi90Y/6gczvWjHma/10Bjh/6EKdAiUHmdK2cEhCi8X+WKxvMwwohDLsjxZZSPn&#10;tANh/LZlliUY+Wi6Subg7bQ/z5arcXMSx0Gu6OngyOc3pzNosKN95sj+HUePHdEsUG89BxNHayhk&#10;5mgxchTiM0G2sMDVK+y8VuYTSSdFJnAEMD0XSQptrLtnSiA/KLEBSwenkf0n68alT0v8sVb1vL7j&#10;fR8mpt1+7A3aE7B/lfvfhP5iWS/RUOI0WwLDfptUHmDE7iVk48kd6/KjraqPQMhOG952kFISMCcB&#10;vG3+hxLgilmJ5W8qsV5Phssvpw4wK7FIl5PdkjQI/C+UuKniOK1+pQSiBNprA20NMhIarqiVbdDn&#10;hXj2VOObu/UqHfU4s4L3SEVsN3ohIPgESCG4YyaMOkbqW1kjd9TQBSR0f+x9IViNUc/gY+FHYaUj&#10;vH/LSiDvFf+4w/YAMCdWIpJ2CroydQb/1FfhvkMbDLdjatm+z57Og1efP1Ob7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BJ+ys7bAAAACwEAAA8AAAAAAAAAAQAgAAAAIgAAAGRycy9kb3ducmV2Lnht&#10;bFBLAQIUABQAAAAIAIdO4kAeSOAaoQIAAO4GAAAOAAAAAAAAAAEAIAAAACoBAABkcnMvZTJvRG9j&#10;LnhtbFBLBQYAAAAABgAGAFkBAAA9BgAAAAA=&#10;">
            <v:rect id="1083" o:spid="_x0000_s1042" style="position:absolute;left:4551;top:52615;width:8546;height:1175" o:gfxdata="UEsDBAoAAAAAAIdO4kAAAAAAAAAAAAAAAAAEAAAAZHJzL1BLAwQUAAAACACHTuJAsITvhb0AAADb&#10;AAAADwAAAGRycy9kb3ducmV2LnhtbEWPS2sCQRCE70L+w9ABbzqroAkbRw8BQQSR9QE5Njud3cWd&#10;ns1M+9h/7wQCORZV9RW1WD1cq24UYuPZwGScgSIuvW24MnA6rkfvoKIgW2w9k4GeIqyWL4MF5tbf&#10;uaDbQSqVIBxzNFCLdLnWsazJYRz7jjh53z44lCRDpW3Ae4K7Vk+zbK4dNpwWauzos6bycrg6A9Kv&#10;6by97OV09KG382vxtfspjBm+TrIPUEIP+Q//tTfWwNsM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hO+FvQAA&#10;ANsAAAAPAAAAAAAAAAEAIAAAACIAAABkcnMvZG93bnJldi54bWxQSwECFAAUAAAACACHTuJAMy8F&#10;njsAAAA5AAAAEAAAAAAAAAABACAAAAAMAQAAZHJzL3NoYXBleG1sLnhtbFBLBQYAAAAABgAGAFsB&#10;AAC2AwAAAAA=&#10;" fillcolor="#d8d8d8" stroked="f" strokeweight="2pt"/>
            <v:rect id="1084" o:spid="_x0000_s1041" style="position:absolute;left:4577;top:52890;width:8324;height:1123;v-text-anchor:middle" o:gfxdata="UEsDBAoAAAAAAIdO4kAAAAAAAAAAAAAAAAAEAAAAZHJzL1BLAwQUAAAACACHTuJAND2pwr4AAADb&#10;AAAADwAAAGRycy9kb3ducmV2LnhtbEWPQWvCQBSE74L/YXkFb7qbHqxEVykphXoRGvXg7ZF9TUKz&#10;b2N2TWJ/fbdQ8DjMzDfMZjfaRvTU+dqxhmShQBAXztRcajgd3+crED4gG2wck4Y7edhtp5MNpsYN&#10;/El9HkoRIexT1FCF0KZS+qIii37hWuLofbnOYoiyK6XpcIhw28hnpZbSYs1xocKWsoqK7/xmNRyy&#10;C58vR+zV9e3WNmE//LzSoPXsKVFrEIHG8Aj/tz+Mhpcl/H2JP0B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D2pwr4A&#10;AADbAAAADwAAAAAAAAABACAAAAAiAAAAZHJzL2Rvd25yZXYueG1sUEsBAhQAFAAAAAgAh07iQDMv&#10;BZ47AAAAOQAAABAAAAAAAAAAAQAgAAAADQEAAGRycy9zaGFwZXhtbC54bWxQSwUGAAAAAAYABgBb&#10;AQAAtwM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r w:rsidR="00B4641F">
        <w:rPr>
          <w:rFonts w:ascii="楷体_GB2312" w:eastAsia="楷体_GB2312" w:hAnsi="楷体_GB2312" w:cs="楷体_GB2312" w:hint="eastAsia"/>
          <w:sz w:val="32"/>
          <w:szCs w:val="32"/>
        </w:rPr>
        <w:t>二、绩效目标</w:t>
      </w:r>
    </w:p>
    <w:p w:rsidR="00085D7B" w:rsidRDefault="00B4641F">
      <w:pPr>
        <w:spacing w:line="560" w:lineRule="exact"/>
        <w:ind w:firstLineChars="200" w:firstLine="560"/>
        <w:rPr>
          <w:rFonts w:ascii="仿宋_GB2312" w:eastAsia="仿宋_GB2312" w:hAnsi="仿宋_GB2312" w:cs="仿宋_GB2312"/>
          <w:sz w:val="32"/>
          <w:szCs w:val="32"/>
        </w:rPr>
      </w:pPr>
      <w:r>
        <w:rPr>
          <w:rFonts w:ascii="仿宋_GB2312" w:eastAsia="仿宋_GB2312" w:hAnsi="仿宋_GB2312" w:cs="仿宋_GB2312" w:hint="eastAsia"/>
          <w:sz w:val="28"/>
          <w:szCs w:val="28"/>
        </w:rPr>
        <w:t>为保证全区治安保险工作健康发展，保证群众平安，行业顺利发展。</w:t>
      </w:r>
    </w:p>
    <w:p w:rsidR="00085D7B" w:rsidRDefault="00B4641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三、经费来源和使用情况</w:t>
      </w:r>
    </w:p>
    <w:p w:rsidR="00085D7B" w:rsidRDefault="00B4641F">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我们把治安保险所需费用纳入同级财政预算，充分调动社会资金参与治安保险，多渠道解决治安保险经费问题。</w:t>
      </w:r>
      <w:r>
        <w:rPr>
          <w:rFonts w:ascii="仿宋_GB2312" w:eastAsia="仿宋_GB2312" w:hAnsi="仿宋_GB2312" w:cs="仿宋_GB2312" w:hint="eastAsia"/>
          <w:sz w:val="28"/>
          <w:szCs w:val="28"/>
        </w:rPr>
        <w:t>2018</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由区财政</w:t>
      </w:r>
      <w:r>
        <w:rPr>
          <w:rFonts w:ascii="仿宋_GB2312" w:eastAsia="仿宋_GB2312" w:hAnsi="仿宋_GB2312" w:cs="仿宋_GB2312" w:hint="eastAsia"/>
          <w:sz w:val="28"/>
          <w:szCs w:val="28"/>
        </w:rPr>
        <w:t>全额</w:t>
      </w:r>
      <w:r>
        <w:rPr>
          <w:rFonts w:ascii="仿宋_GB2312" w:eastAsia="仿宋_GB2312" w:hAnsi="仿宋_GB2312" w:cs="仿宋_GB2312" w:hint="eastAsia"/>
          <w:sz w:val="28"/>
          <w:szCs w:val="28"/>
        </w:rPr>
        <w:t>出资</w:t>
      </w:r>
      <w:r>
        <w:rPr>
          <w:rFonts w:ascii="仿宋_GB2312" w:eastAsia="仿宋_GB2312" w:hAnsi="仿宋_GB2312" w:cs="仿宋_GB2312" w:hint="eastAsia"/>
          <w:sz w:val="28"/>
          <w:szCs w:val="28"/>
        </w:rPr>
        <w:t>78</w:t>
      </w: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万元，为</w:t>
      </w:r>
      <w:r>
        <w:rPr>
          <w:rFonts w:ascii="仿宋_GB2312" w:eastAsia="仿宋_GB2312" w:hAnsi="仿宋_GB2312" w:cs="仿宋_GB2312" w:hint="eastAsia"/>
          <w:sz w:val="28"/>
          <w:szCs w:val="28"/>
        </w:rPr>
        <w:t>39451</w:t>
      </w:r>
      <w:r>
        <w:rPr>
          <w:rFonts w:ascii="仿宋_GB2312" w:eastAsia="仿宋_GB2312" w:hAnsi="仿宋_GB2312" w:cs="仿宋_GB2312" w:hint="eastAsia"/>
          <w:sz w:val="28"/>
          <w:szCs w:val="28"/>
        </w:rPr>
        <w:t>户常住村（居）民购买治安险。</w:t>
      </w:r>
    </w:p>
    <w:p w:rsidR="00085D7B" w:rsidRDefault="00B4641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四、项目绩效完成情况</w:t>
      </w:r>
    </w:p>
    <w:p w:rsidR="00085D7B" w:rsidRDefault="00B4641F">
      <w:pPr>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sz w:val="28"/>
          <w:szCs w:val="28"/>
        </w:rPr>
        <w:lastRenderedPageBreak/>
        <w:t>自</w:t>
      </w:r>
      <w:r>
        <w:rPr>
          <w:rFonts w:ascii="仿宋_GB2312" w:eastAsia="仿宋_GB2312" w:hAnsi="仿宋_GB2312" w:cs="仿宋_GB2312" w:hint="eastAsia"/>
          <w:sz w:val="28"/>
          <w:szCs w:val="28"/>
        </w:rPr>
        <w:t>2015</w:t>
      </w:r>
      <w:r>
        <w:rPr>
          <w:rFonts w:ascii="仿宋_GB2312" w:eastAsia="仿宋_GB2312" w:hAnsi="仿宋_GB2312" w:cs="仿宋_GB2312" w:hint="eastAsia"/>
          <w:sz w:val="28"/>
          <w:szCs w:val="28"/>
        </w:rPr>
        <w:t>年以来，我区</w:t>
      </w:r>
      <w:r>
        <w:rPr>
          <w:rFonts w:ascii="仿宋_GB2312" w:eastAsia="仿宋_GB2312" w:hAnsi="仿宋_GB2312" w:cs="仿宋_GB2312" w:hint="eastAsia"/>
          <w:color w:val="000000"/>
          <w:sz w:val="28"/>
          <w:szCs w:val="28"/>
        </w:rPr>
        <w:t>连续四年实现了“治安保险”工作全覆盖，高标准完成了省达指标任务，在全市推进“治安保险”工作中名列前茅。</w:t>
      </w:r>
    </w:p>
    <w:p w:rsidR="00085D7B" w:rsidRDefault="00B4641F">
      <w:pPr>
        <w:spacing w:line="560"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（二）项目绩效分析及评价结果</w:t>
      </w:r>
    </w:p>
    <w:p w:rsidR="00085D7B" w:rsidRDefault="00B4641F">
      <w:pPr>
        <w:spacing w:line="560" w:lineRule="exact"/>
        <w:ind w:firstLineChars="200" w:firstLine="560"/>
        <w:rPr>
          <w:rFonts w:ascii="仿宋_GB2312" w:eastAsia="仿宋_GB2312" w:cs="DengXian-Regular"/>
          <w:sz w:val="28"/>
          <w:szCs w:val="28"/>
        </w:rPr>
      </w:pPr>
      <w:r>
        <w:rPr>
          <w:rFonts w:ascii="仿宋_GB2312" w:eastAsia="仿宋_GB2312" w:hAnsi="仿宋_GB2312" w:cs="仿宋_GB2312" w:hint="eastAsia"/>
          <w:color w:val="000000"/>
          <w:sz w:val="28"/>
          <w:szCs w:val="28"/>
        </w:rPr>
        <w:t>通过对项目实施情况、资金管理情况进行绩效评价，认为</w:t>
      </w:r>
      <w:r>
        <w:rPr>
          <w:rFonts w:ascii="仿宋_GB2312" w:eastAsia="仿宋_GB2312" w:hAnsi="仿宋_GB2312" w:cs="仿宋_GB2312" w:hint="eastAsia"/>
          <w:sz w:val="28"/>
          <w:szCs w:val="28"/>
        </w:rPr>
        <w:t>为</w:t>
      </w:r>
      <w:r>
        <w:rPr>
          <w:rFonts w:ascii="仿宋_GB2312" w:eastAsia="仿宋_GB2312" w:hAnsi="仿宋_GB2312" w:cs="仿宋_GB2312" w:hint="eastAsia"/>
          <w:sz w:val="28"/>
          <w:szCs w:val="28"/>
        </w:rPr>
        <w:t>全区</w:t>
      </w:r>
      <w:r>
        <w:rPr>
          <w:rFonts w:ascii="仿宋_GB2312" w:eastAsia="仿宋_GB2312" w:hAnsi="仿宋_GB2312" w:cs="仿宋_GB2312" w:hint="eastAsia"/>
          <w:sz w:val="28"/>
          <w:szCs w:val="28"/>
        </w:rPr>
        <w:t>39451</w:t>
      </w:r>
      <w:r>
        <w:rPr>
          <w:rFonts w:ascii="仿宋_GB2312" w:eastAsia="仿宋_GB2312" w:hAnsi="仿宋_GB2312" w:cs="仿宋_GB2312" w:hint="eastAsia"/>
          <w:sz w:val="28"/>
          <w:szCs w:val="28"/>
        </w:rPr>
        <w:t>户常住村（居）民购买治安险</w:t>
      </w:r>
      <w:r>
        <w:rPr>
          <w:rFonts w:ascii="仿宋_GB2312" w:eastAsia="仿宋_GB2312" w:hAnsi="仿宋_GB2312" w:cs="仿宋_GB2312" w:hint="eastAsia"/>
          <w:sz w:val="28"/>
          <w:szCs w:val="28"/>
        </w:rPr>
        <w:t>项目立项依据充分，预定目标明确合理，资金拨付审批程序完善，项目资金合理合法运用，做到专款专用、落实使用到位，不存在节流、挤占、挪用、虚列支出等情况。经过自评，自评总分为</w:t>
      </w:r>
      <w:r>
        <w:rPr>
          <w:rFonts w:ascii="仿宋_GB2312" w:eastAsia="仿宋_GB2312" w:hAnsi="仿宋_GB2312" w:cs="仿宋_GB2312" w:hint="eastAsia"/>
          <w:sz w:val="28"/>
          <w:szCs w:val="28"/>
        </w:rPr>
        <w:t>99</w:t>
      </w:r>
      <w:r>
        <w:rPr>
          <w:rFonts w:ascii="仿宋_GB2312" w:eastAsia="仿宋_GB2312" w:hAnsi="仿宋_GB2312" w:cs="仿宋_GB2312" w:hint="eastAsia"/>
          <w:sz w:val="28"/>
          <w:szCs w:val="28"/>
        </w:rPr>
        <w:t>分，评价等级优秀。</w:t>
      </w:r>
    </w:p>
    <w:p w:rsidR="00085D7B" w:rsidRDefault="00B4641F">
      <w:pPr>
        <w:spacing w:line="580" w:lineRule="exact"/>
        <w:rPr>
          <w:rFonts w:ascii="仿宋_GB2312" w:eastAsia="仿宋_GB2312" w:cs="DengXian-Regular"/>
          <w:sz w:val="32"/>
          <w:szCs w:val="32"/>
        </w:rPr>
      </w:pPr>
      <w:r>
        <w:rPr>
          <w:rFonts w:ascii="黑体" w:eastAsia="黑体" w:hint="eastAsia"/>
          <w:sz w:val="32"/>
          <w:szCs w:val="32"/>
        </w:rPr>
        <w:t>七、其他重要事项的说明</w:t>
      </w:r>
    </w:p>
    <w:p w:rsidR="00085D7B" w:rsidRDefault="00B4641F">
      <w:pPr>
        <w:keepNext/>
        <w:keepLines/>
        <w:snapToGrid w:val="0"/>
        <w:spacing w:line="580" w:lineRule="exact"/>
        <w:ind w:firstLineChars="200" w:firstLine="643"/>
        <w:outlineLvl w:val="2"/>
        <w:rPr>
          <w:rFonts w:ascii="楷体_GB2312" w:eastAsia="楷体_GB2312" w:cs="DengXian-Bold"/>
          <w:b/>
          <w:bCs/>
          <w:sz w:val="32"/>
          <w:szCs w:val="32"/>
        </w:rPr>
      </w:pPr>
      <w:r>
        <w:rPr>
          <w:rFonts w:ascii="楷体_GB2312" w:eastAsia="楷体_GB2312" w:cs="DengXian-Bold" w:hint="eastAsia"/>
          <w:b/>
          <w:bCs/>
          <w:sz w:val="32"/>
          <w:szCs w:val="32"/>
        </w:rPr>
        <w:t>（一）机关运行经费情况</w:t>
      </w:r>
    </w:p>
    <w:p w:rsidR="00085D7B" w:rsidRDefault="00B4641F">
      <w:pPr>
        <w:spacing w:line="560" w:lineRule="exact"/>
        <w:ind w:firstLineChars="200" w:firstLine="640"/>
        <w:rPr>
          <w:rFonts w:ascii="宋体" w:hAnsi="宋体" w:cs="宋体"/>
          <w:sz w:val="32"/>
          <w:szCs w:val="32"/>
        </w:rPr>
      </w:pPr>
      <w:r>
        <w:rPr>
          <w:rFonts w:ascii="宋体" w:hAnsi="宋体" w:cs="宋体" w:hint="eastAsia"/>
          <w:sz w:val="32"/>
          <w:szCs w:val="32"/>
          <w:lang w:val="zh-CN"/>
        </w:rPr>
        <w:t>本部门</w:t>
      </w:r>
      <w:r>
        <w:rPr>
          <w:rFonts w:ascii="宋体" w:hAnsi="宋体" w:cs="宋体" w:hint="eastAsia"/>
          <w:sz w:val="32"/>
          <w:szCs w:val="32"/>
        </w:rPr>
        <w:t>201</w:t>
      </w:r>
      <w:r>
        <w:rPr>
          <w:rFonts w:ascii="宋体" w:hAnsi="宋体" w:cs="宋体" w:hint="eastAsia"/>
          <w:sz w:val="32"/>
          <w:szCs w:val="32"/>
        </w:rPr>
        <w:t>8</w:t>
      </w:r>
      <w:r>
        <w:rPr>
          <w:rFonts w:ascii="宋体" w:hAnsi="宋体" w:cs="宋体" w:hint="eastAsia"/>
          <w:sz w:val="32"/>
          <w:szCs w:val="32"/>
        </w:rPr>
        <w:t>年度机关运行经费支出</w:t>
      </w:r>
      <w:r>
        <w:rPr>
          <w:rFonts w:ascii="宋体" w:hAnsi="宋体" w:cs="宋体" w:hint="eastAsia"/>
          <w:sz w:val="32"/>
          <w:szCs w:val="32"/>
        </w:rPr>
        <w:t>5.60</w:t>
      </w:r>
      <w:r>
        <w:rPr>
          <w:rFonts w:ascii="宋体" w:hAnsi="宋体" w:cs="宋体" w:hint="eastAsia"/>
          <w:sz w:val="32"/>
          <w:szCs w:val="32"/>
        </w:rPr>
        <w:t>万元，比</w:t>
      </w:r>
      <w:r>
        <w:rPr>
          <w:rFonts w:ascii="宋体" w:hAnsi="宋体" w:cs="宋体" w:hint="eastAsia"/>
          <w:sz w:val="32"/>
          <w:szCs w:val="32"/>
        </w:rPr>
        <w:t>201</w:t>
      </w:r>
      <w:r>
        <w:rPr>
          <w:rFonts w:ascii="宋体" w:hAnsi="宋体" w:cs="宋体" w:hint="eastAsia"/>
          <w:sz w:val="32"/>
          <w:szCs w:val="32"/>
        </w:rPr>
        <w:t>7</w:t>
      </w:r>
      <w:r>
        <w:rPr>
          <w:rFonts w:ascii="宋体" w:hAnsi="宋体" w:cs="宋体" w:hint="eastAsia"/>
          <w:sz w:val="32"/>
          <w:szCs w:val="32"/>
        </w:rPr>
        <w:t>年度</w:t>
      </w:r>
      <w:r>
        <w:rPr>
          <w:rFonts w:ascii="宋体" w:hAnsi="宋体" w:cs="宋体" w:hint="eastAsia"/>
          <w:sz w:val="32"/>
          <w:szCs w:val="32"/>
        </w:rPr>
        <w:t>减少</w:t>
      </w:r>
      <w:r>
        <w:rPr>
          <w:rFonts w:ascii="宋体" w:hAnsi="宋体" w:cs="宋体" w:hint="eastAsia"/>
          <w:sz w:val="32"/>
          <w:szCs w:val="32"/>
        </w:rPr>
        <w:t>1</w:t>
      </w:r>
      <w:r>
        <w:rPr>
          <w:rFonts w:ascii="宋体" w:hAnsi="宋体" w:cs="宋体" w:hint="eastAsia"/>
          <w:sz w:val="32"/>
          <w:szCs w:val="32"/>
        </w:rPr>
        <w:t>.47</w:t>
      </w:r>
      <w:r>
        <w:rPr>
          <w:rFonts w:ascii="宋体" w:hAnsi="宋体" w:cs="宋体" w:hint="eastAsia"/>
          <w:sz w:val="32"/>
          <w:szCs w:val="32"/>
        </w:rPr>
        <w:t>万元，</w:t>
      </w:r>
      <w:r>
        <w:rPr>
          <w:rFonts w:ascii="宋体" w:hAnsi="宋体" w:cs="宋体" w:hint="eastAsia"/>
          <w:sz w:val="32"/>
          <w:szCs w:val="32"/>
        </w:rPr>
        <w:t>减少</w:t>
      </w:r>
      <w:r>
        <w:rPr>
          <w:rFonts w:ascii="宋体" w:hAnsi="宋体" w:cs="宋体" w:hint="eastAsia"/>
          <w:sz w:val="32"/>
          <w:szCs w:val="32"/>
        </w:rPr>
        <w:t>20.78</w:t>
      </w:r>
      <w:r>
        <w:rPr>
          <w:rFonts w:ascii="宋体" w:hAnsi="宋体" w:cs="宋体" w:hint="eastAsia"/>
          <w:sz w:val="32"/>
          <w:szCs w:val="32"/>
        </w:rPr>
        <w:t>%</w:t>
      </w:r>
      <w:r w:rsidR="00161D57">
        <w:rPr>
          <w:rFonts w:ascii="宋体" w:hAnsi="宋体" w:cs="宋体" w:hint="eastAsia"/>
          <w:sz w:val="32"/>
          <w:szCs w:val="32"/>
        </w:rPr>
        <w:t>，主要原因是压缩一般性支出</w:t>
      </w:r>
      <w:r>
        <w:rPr>
          <w:rFonts w:ascii="宋体" w:hAnsi="宋体" w:cs="宋体" w:hint="eastAsia"/>
          <w:sz w:val="32"/>
          <w:szCs w:val="32"/>
        </w:rPr>
        <w:t>；比年初预算数减少</w:t>
      </w:r>
      <w:r>
        <w:rPr>
          <w:rFonts w:ascii="宋体" w:hAnsi="宋体" w:cs="宋体" w:hint="eastAsia"/>
          <w:sz w:val="32"/>
          <w:szCs w:val="32"/>
        </w:rPr>
        <w:t>4.82</w:t>
      </w:r>
      <w:r>
        <w:rPr>
          <w:rFonts w:ascii="宋体" w:hAnsi="宋体" w:cs="宋体" w:hint="eastAsia"/>
          <w:sz w:val="32"/>
          <w:szCs w:val="32"/>
        </w:rPr>
        <w:t>万元</w:t>
      </w:r>
      <w:r>
        <w:rPr>
          <w:rFonts w:ascii="宋体" w:hAnsi="宋体" w:cs="宋体" w:hint="eastAsia"/>
          <w:sz w:val="32"/>
          <w:szCs w:val="32"/>
        </w:rPr>
        <w:t>。主要原因是</w:t>
      </w:r>
      <w:r>
        <w:rPr>
          <w:rFonts w:ascii="宋体" w:hAnsi="宋体" w:cs="宋体" w:hint="eastAsia"/>
          <w:sz w:val="32"/>
          <w:szCs w:val="32"/>
        </w:rPr>
        <w:t>压缩一般性支出</w:t>
      </w:r>
      <w:r>
        <w:rPr>
          <w:rFonts w:ascii="宋体" w:hAnsi="宋体" w:cs="宋体" w:hint="eastAsia"/>
          <w:sz w:val="32"/>
          <w:szCs w:val="32"/>
        </w:rPr>
        <w:t>。</w:t>
      </w:r>
    </w:p>
    <w:p w:rsidR="00085D7B" w:rsidRDefault="00B4641F">
      <w:pPr>
        <w:keepNext/>
        <w:keepLines/>
        <w:snapToGrid w:val="0"/>
        <w:spacing w:line="580" w:lineRule="exact"/>
        <w:ind w:firstLineChars="200" w:firstLine="643"/>
        <w:outlineLvl w:val="2"/>
        <w:rPr>
          <w:rFonts w:ascii="楷体_GB2312" w:eastAsia="楷体_GB2312" w:cs="DengXian-Bold"/>
          <w:b/>
          <w:bCs/>
          <w:sz w:val="32"/>
          <w:szCs w:val="32"/>
        </w:rPr>
      </w:pPr>
      <w:r>
        <w:rPr>
          <w:rFonts w:ascii="楷体_GB2312" w:eastAsia="楷体_GB2312" w:cs="DengXian-Bold" w:hint="eastAsia"/>
          <w:b/>
          <w:bCs/>
          <w:sz w:val="32"/>
          <w:szCs w:val="32"/>
        </w:rPr>
        <w:t>（二）政府采购情况</w:t>
      </w:r>
    </w:p>
    <w:p w:rsidR="00085D7B" w:rsidRDefault="00B4641F">
      <w:pPr>
        <w:spacing w:line="560" w:lineRule="exact"/>
        <w:ind w:firstLineChars="200" w:firstLine="640"/>
        <w:rPr>
          <w:rFonts w:ascii="宋体" w:hAnsi="宋体" w:cs="宋体"/>
          <w:sz w:val="32"/>
          <w:szCs w:val="32"/>
        </w:rPr>
      </w:pPr>
      <w:r>
        <w:rPr>
          <w:rFonts w:ascii="宋体" w:hAnsi="宋体" w:cs="宋体" w:hint="eastAsia"/>
          <w:sz w:val="32"/>
          <w:szCs w:val="32"/>
        </w:rPr>
        <w:t>本部门本年度无政府采购</w:t>
      </w:r>
      <w:bookmarkStart w:id="0" w:name="_GoBack"/>
      <w:bookmarkEnd w:id="0"/>
      <w:r>
        <w:rPr>
          <w:rFonts w:ascii="宋体" w:hAnsi="宋体" w:cs="宋体" w:hint="eastAsia"/>
          <w:sz w:val="32"/>
          <w:szCs w:val="32"/>
        </w:rPr>
        <w:t>。</w:t>
      </w:r>
    </w:p>
    <w:p w:rsidR="00085D7B" w:rsidRDefault="00B4641F">
      <w:pPr>
        <w:keepNext/>
        <w:keepLines/>
        <w:snapToGrid w:val="0"/>
        <w:spacing w:line="580" w:lineRule="exact"/>
        <w:ind w:firstLineChars="200" w:firstLine="643"/>
        <w:outlineLvl w:val="2"/>
        <w:rPr>
          <w:rFonts w:ascii="楷体_GB2312" w:eastAsia="楷体_GB2312" w:cs="DengXian-Bold"/>
          <w:b/>
          <w:bCs/>
          <w:sz w:val="32"/>
          <w:szCs w:val="32"/>
        </w:rPr>
      </w:pPr>
      <w:r>
        <w:rPr>
          <w:rFonts w:ascii="楷体_GB2312" w:eastAsia="楷体_GB2312" w:cs="DengXian-Bold" w:hint="eastAsia"/>
          <w:b/>
          <w:bCs/>
          <w:sz w:val="32"/>
          <w:szCs w:val="32"/>
        </w:rPr>
        <w:t>（三）国有资产占用情况</w:t>
      </w:r>
    </w:p>
    <w:p w:rsidR="00085D7B" w:rsidRDefault="00B4641F">
      <w:pPr>
        <w:adjustRightInd w:val="0"/>
        <w:snapToGrid w:val="0"/>
        <w:spacing w:line="580" w:lineRule="exact"/>
        <w:ind w:firstLineChars="200" w:firstLine="640"/>
        <w:rPr>
          <w:rFonts w:ascii="??_GB2312" w:cs="DengXian-Regular"/>
          <w:sz w:val="32"/>
          <w:szCs w:val="32"/>
        </w:rPr>
      </w:pPr>
      <w:r>
        <w:rPr>
          <w:rFonts w:ascii="??_GB2312" w:eastAsia="Times New Roman" w:cs="DengXian-Regular"/>
          <w:sz w:val="32"/>
          <w:szCs w:val="32"/>
        </w:rPr>
        <w:t>截至</w:t>
      </w:r>
      <w:r>
        <w:rPr>
          <w:rFonts w:ascii="??_GB2312" w:eastAsia="Times New Roman" w:cs="DengXian-Regular"/>
          <w:sz w:val="32"/>
          <w:szCs w:val="32"/>
        </w:rPr>
        <w:t>201</w:t>
      </w:r>
      <w:r>
        <w:rPr>
          <w:rFonts w:ascii="??_GB2312" w:cs="DengXian-Regular" w:hint="eastAsia"/>
          <w:sz w:val="32"/>
          <w:szCs w:val="32"/>
        </w:rPr>
        <w:t>8</w:t>
      </w:r>
      <w:r>
        <w:rPr>
          <w:rFonts w:ascii="??_GB2312" w:eastAsia="Times New Roman" w:cs="DengXian-Regular"/>
          <w:sz w:val="32"/>
          <w:szCs w:val="32"/>
        </w:rPr>
        <w:t>年</w:t>
      </w:r>
      <w:r>
        <w:rPr>
          <w:rFonts w:ascii="??_GB2312" w:eastAsia="Times New Roman" w:cs="DengXian-Regular"/>
          <w:sz w:val="32"/>
          <w:szCs w:val="32"/>
        </w:rPr>
        <w:t>12</w:t>
      </w:r>
      <w:r>
        <w:rPr>
          <w:rFonts w:ascii="??_GB2312" w:eastAsia="Times New Roman" w:cs="DengXian-Regular"/>
          <w:sz w:val="32"/>
          <w:szCs w:val="32"/>
        </w:rPr>
        <w:t>月</w:t>
      </w:r>
      <w:r>
        <w:rPr>
          <w:rFonts w:ascii="??_GB2312" w:eastAsia="Times New Roman" w:cs="DengXian-Regular"/>
          <w:sz w:val="32"/>
          <w:szCs w:val="32"/>
        </w:rPr>
        <w:t>31</w:t>
      </w:r>
      <w:r>
        <w:rPr>
          <w:rFonts w:ascii="??_GB2312" w:eastAsia="Times New Roman" w:cs="DengXian-Regular"/>
          <w:sz w:val="32"/>
          <w:szCs w:val="32"/>
        </w:rPr>
        <w:t>日，本部门共有车辆</w:t>
      </w:r>
      <w:r>
        <w:rPr>
          <w:rFonts w:ascii="??_GB2312" w:eastAsia="Times New Roman" w:cs="DengXian-Regular"/>
          <w:sz w:val="32"/>
          <w:szCs w:val="32"/>
        </w:rPr>
        <w:t>1</w:t>
      </w:r>
      <w:r>
        <w:rPr>
          <w:rFonts w:ascii="??_GB2312" w:eastAsia="Times New Roman" w:cs="DengXian-Regular"/>
          <w:sz w:val="32"/>
          <w:szCs w:val="32"/>
        </w:rPr>
        <w:t>辆，比上年增加</w:t>
      </w:r>
      <w:r>
        <w:rPr>
          <w:rFonts w:ascii="??_GB2312" w:eastAsia="Times New Roman" w:cs="DengXian-Regular"/>
          <w:sz w:val="32"/>
          <w:szCs w:val="32"/>
        </w:rPr>
        <w:t>0</w:t>
      </w:r>
      <w:r>
        <w:rPr>
          <w:rFonts w:ascii="??_GB2312" w:eastAsia="Times New Roman" w:cs="DengXian-Regular"/>
          <w:sz w:val="32"/>
          <w:szCs w:val="32"/>
        </w:rPr>
        <w:t>辆，主要是无新增车辆。其中，副部（省）级及以上领导用车</w:t>
      </w:r>
      <w:r>
        <w:rPr>
          <w:rFonts w:ascii="??_GB2312" w:eastAsia="Times New Roman" w:cs="DengXian-Regular"/>
          <w:sz w:val="32"/>
          <w:szCs w:val="32"/>
        </w:rPr>
        <w:t>0</w:t>
      </w:r>
      <w:r>
        <w:rPr>
          <w:rFonts w:ascii="??_GB2312" w:eastAsia="Times New Roman" w:cs="DengXian-Regular"/>
          <w:sz w:val="32"/>
          <w:szCs w:val="32"/>
        </w:rPr>
        <w:t>辆，主要领导干部用车</w:t>
      </w:r>
      <w:r>
        <w:rPr>
          <w:rFonts w:ascii="??_GB2312" w:eastAsia="Times New Roman" w:cs="DengXian-Regular"/>
          <w:sz w:val="32"/>
          <w:szCs w:val="32"/>
        </w:rPr>
        <w:t>0</w:t>
      </w:r>
      <w:r>
        <w:rPr>
          <w:rFonts w:ascii="??_GB2312" w:eastAsia="Times New Roman" w:cs="DengXian-Regular"/>
          <w:sz w:val="32"/>
          <w:szCs w:val="32"/>
        </w:rPr>
        <w:t>辆，机要通信用车</w:t>
      </w:r>
      <w:r>
        <w:rPr>
          <w:rFonts w:ascii="??_GB2312" w:eastAsia="Times New Roman" w:cs="DengXian-Regular"/>
          <w:sz w:val="32"/>
          <w:szCs w:val="32"/>
        </w:rPr>
        <w:t>1</w:t>
      </w:r>
      <w:r>
        <w:rPr>
          <w:rFonts w:ascii="??_GB2312" w:eastAsia="Times New Roman" w:cs="DengXian-Regular"/>
          <w:sz w:val="32"/>
          <w:szCs w:val="32"/>
        </w:rPr>
        <w:t>辆，应急保障</w:t>
      </w:r>
      <w:r>
        <w:rPr>
          <w:rFonts w:ascii="??_GB2312" w:eastAsia="Times New Roman" w:cs="DengXian-Regular"/>
          <w:sz w:val="32"/>
          <w:szCs w:val="32"/>
        </w:rPr>
        <w:lastRenderedPageBreak/>
        <w:t>用车</w:t>
      </w:r>
      <w:r>
        <w:rPr>
          <w:rFonts w:ascii="??_GB2312" w:eastAsia="Times New Roman" w:cs="DengXian-Regular"/>
          <w:sz w:val="32"/>
          <w:szCs w:val="32"/>
        </w:rPr>
        <w:t>0</w:t>
      </w:r>
      <w:r>
        <w:rPr>
          <w:rFonts w:ascii="??_GB2312" w:eastAsia="Times New Roman" w:cs="DengXian-Regular"/>
          <w:sz w:val="32"/>
          <w:szCs w:val="32"/>
        </w:rPr>
        <w:t>辆，执法执勤用车</w:t>
      </w:r>
      <w:r>
        <w:rPr>
          <w:rFonts w:ascii="??_GB2312" w:eastAsia="Times New Roman" w:cs="DengXian-Regular"/>
          <w:sz w:val="32"/>
          <w:szCs w:val="32"/>
        </w:rPr>
        <w:t>0</w:t>
      </w:r>
      <w:r>
        <w:rPr>
          <w:rFonts w:ascii="??_GB2312" w:eastAsia="Times New Roman" w:cs="DengXian-Regular"/>
          <w:sz w:val="32"/>
          <w:szCs w:val="32"/>
        </w:rPr>
        <w:t>辆，特种专业技术用车</w:t>
      </w:r>
      <w:r>
        <w:rPr>
          <w:rFonts w:ascii="??_GB2312" w:eastAsia="Times New Roman" w:cs="DengXian-Regular"/>
          <w:sz w:val="32"/>
          <w:szCs w:val="32"/>
        </w:rPr>
        <w:t>0</w:t>
      </w:r>
      <w:r>
        <w:rPr>
          <w:rFonts w:ascii="??_GB2312" w:eastAsia="Times New Roman" w:cs="DengXian-Regular"/>
          <w:sz w:val="32"/>
          <w:szCs w:val="32"/>
        </w:rPr>
        <w:t>辆，离退休干部用车</w:t>
      </w:r>
      <w:r>
        <w:rPr>
          <w:rFonts w:ascii="??_GB2312" w:eastAsia="Times New Roman" w:cs="DengXian-Regular"/>
          <w:sz w:val="32"/>
          <w:szCs w:val="32"/>
        </w:rPr>
        <w:t>0</w:t>
      </w:r>
      <w:r>
        <w:rPr>
          <w:rFonts w:ascii="??_GB2312" w:eastAsia="Times New Roman" w:cs="DengXian-Regular"/>
          <w:sz w:val="32"/>
          <w:szCs w:val="32"/>
        </w:rPr>
        <w:t>辆，其他用车</w:t>
      </w:r>
      <w:r>
        <w:rPr>
          <w:rFonts w:ascii="??_GB2312" w:eastAsia="Times New Roman" w:cs="DengXian-Regular"/>
          <w:sz w:val="32"/>
          <w:szCs w:val="32"/>
        </w:rPr>
        <w:t>0</w:t>
      </w:r>
      <w:r>
        <w:rPr>
          <w:rFonts w:ascii="??_GB2312" w:eastAsia="Times New Roman" w:cs="DengXian-Regular"/>
          <w:sz w:val="32"/>
          <w:szCs w:val="32"/>
        </w:rPr>
        <w:t>辆，其他用车主要是无；</w:t>
      </w:r>
    </w:p>
    <w:p w:rsidR="00085D7B" w:rsidRDefault="00B4641F">
      <w:pPr>
        <w:adjustRightInd w:val="0"/>
        <w:snapToGrid w:val="0"/>
        <w:spacing w:line="580" w:lineRule="exact"/>
        <w:ind w:firstLineChars="200" w:firstLine="640"/>
        <w:rPr>
          <w:rFonts w:ascii="宋体" w:hAnsi="宋体" w:cs="宋体"/>
          <w:sz w:val="32"/>
          <w:szCs w:val="32"/>
        </w:rPr>
      </w:pPr>
      <w:r>
        <w:rPr>
          <w:rFonts w:ascii="??_GB2312" w:eastAsia="Times New Roman" w:cs="DengXian-Regular"/>
          <w:sz w:val="32"/>
          <w:szCs w:val="32"/>
        </w:rPr>
        <w:t>单位价值</w:t>
      </w:r>
      <w:r>
        <w:rPr>
          <w:rFonts w:ascii="??_GB2312" w:eastAsia="Times New Roman" w:hAnsi="TimesNewRomanPSMT" w:cs="TimesNewRomanPSMT"/>
          <w:sz w:val="32"/>
          <w:szCs w:val="32"/>
        </w:rPr>
        <w:t>50</w:t>
      </w:r>
      <w:r>
        <w:rPr>
          <w:rFonts w:ascii="??_GB2312" w:eastAsia="Times New Roman" w:cs="DengXian-Regular"/>
          <w:sz w:val="32"/>
          <w:szCs w:val="32"/>
        </w:rPr>
        <w:t>万元以上通用设备</w:t>
      </w:r>
      <w:r>
        <w:rPr>
          <w:rFonts w:ascii="??_GB2312" w:eastAsia="Times New Roman" w:cs="DengXian-Regular"/>
          <w:sz w:val="32"/>
          <w:szCs w:val="32"/>
        </w:rPr>
        <w:t>0</w:t>
      </w:r>
      <w:r>
        <w:rPr>
          <w:rFonts w:ascii="??_GB2312" w:eastAsia="Times New Roman" w:cs="DengXian-Regular"/>
          <w:sz w:val="32"/>
          <w:szCs w:val="32"/>
        </w:rPr>
        <w:t>台</w:t>
      </w:r>
      <w:r>
        <w:rPr>
          <w:rFonts w:ascii="??_GB2312" w:eastAsia="Times New Roman" w:cs="DengXian-Regular"/>
          <w:sz w:val="32"/>
          <w:szCs w:val="32"/>
        </w:rPr>
        <w:t>，</w:t>
      </w:r>
      <w:r w:rsidR="00161D57">
        <w:rPr>
          <w:rFonts w:asciiTheme="minorEastAsia" w:eastAsiaTheme="minorEastAsia" w:hAnsiTheme="minorEastAsia" w:cs="DengXian-Regular" w:hint="eastAsia"/>
          <w:sz w:val="32"/>
          <w:szCs w:val="32"/>
        </w:rPr>
        <w:t>与上年一致</w:t>
      </w:r>
      <w:r>
        <w:rPr>
          <w:rFonts w:ascii="??_GB2312" w:eastAsia="Times New Roman" w:cs="DengXian-Regular"/>
          <w:sz w:val="32"/>
          <w:szCs w:val="32"/>
        </w:rPr>
        <w:t>，</w:t>
      </w:r>
      <w:r>
        <w:rPr>
          <w:rFonts w:ascii="??_GB2312" w:eastAsia="Times New Roman" w:cs="DengXian-Regular"/>
          <w:sz w:val="32"/>
          <w:szCs w:val="32"/>
        </w:rPr>
        <w:t>单位价值</w:t>
      </w:r>
      <w:r>
        <w:rPr>
          <w:rFonts w:ascii="??_GB2312" w:eastAsia="Times New Roman" w:hAnsi="TimesNewRomanPSMT" w:cs="TimesNewRomanPSMT"/>
          <w:sz w:val="32"/>
          <w:szCs w:val="32"/>
        </w:rPr>
        <w:t>100</w:t>
      </w:r>
      <w:r>
        <w:rPr>
          <w:rFonts w:ascii="??_GB2312" w:eastAsia="Times New Roman" w:cs="DengXian-Regular"/>
          <w:sz w:val="32"/>
          <w:szCs w:val="32"/>
        </w:rPr>
        <w:t>万元以上专用设备</w:t>
      </w:r>
      <w:r>
        <w:rPr>
          <w:rFonts w:ascii="??_GB2312" w:eastAsia="Times New Roman" w:cs="DengXian-Regular"/>
          <w:sz w:val="32"/>
          <w:szCs w:val="32"/>
        </w:rPr>
        <w:t>0</w:t>
      </w:r>
      <w:r>
        <w:rPr>
          <w:rFonts w:ascii="??_GB2312" w:eastAsia="Times New Roman" w:cs="DengXian-Regular"/>
          <w:sz w:val="32"/>
          <w:szCs w:val="32"/>
        </w:rPr>
        <w:t>台</w:t>
      </w:r>
      <w:r w:rsidR="00161D57">
        <w:rPr>
          <w:rFonts w:asciiTheme="minorEastAsia" w:eastAsiaTheme="minorEastAsia" w:hAnsiTheme="minorEastAsia" w:cs="DengXian-Regular" w:hint="eastAsia"/>
          <w:sz w:val="32"/>
          <w:szCs w:val="32"/>
        </w:rPr>
        <w:t>，与上年一致</w:t>
      </w:r>
      <w:r>
        <w:rPr>
          <w:rFonts w:ascii="??_GB2312" w:eastAsia="Times New Roman" w:cs="DengXian-Regular"/>
          <w:sz w:val="32"/>
          <w:szCs w:val="32"/>
        </w:rPr>
        <w:t>。</w:t>
      </w:r>
    </w:p>
    <w:p w:rsidR="00085D7B" w:rsidRDefault="00B4641F">
      <w:pPr>
        <w:pStyle w:val="3"/>
        <w:spacing w:before="0" w:after="0" w:line="580" w:lineRule="exact"/>
        <w:ind w:firstLineChars="200" w:firstLine="643"/>
        <w:rPr>
          <w:rFonts w:ascii="楷体_GB2312" w:eastAsia="楷体_GB2312" w:cs="DengXian-Bold" w:hint="eastAsia"/>
        </w:rPr>
      </w:pPr>
      <w:r>
        <w:rPr>
          <w:rFonts w:ascii="楷体_GB2312" w:eastAsia="楷体_GB2312" w:cs="DengXian-Bold" w:hint="eastAsia"/>
        </w:rPr>
        <w:t>（</w:t>
      </w:r>
      <w:r>
        <w:rPr>
          <w:rFonts w:ascii="楷体_GB2312" w:eastAsia="楷体_GB2312" w:cs="DengXian-Bold" w:hint="eastAsia"/>
        </w:rPr>
        <w:t>四</w:t>
      </w:r>
      <w:r>
        <w:rPr>
          <w:rFonts w:ascii="楷体_GB2312" w:eastAsia="楷体_GB2312" w:cs="DengXian-Bold" w:hint="eastAsia"/>
        </w:rPr>
        <w:t>）其他需要说明的情况</w:t>
      </w:r>
    </w:p>
    <w:p w:rsidR="00553677" w:rsidRDefault="00553677" w:rsidP="00553677">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1、本部门2018年度无政府性基金预算收支及结转结余情况，故</w:t>
      </w:r>
      <w:r w:rsidRPr="00553677">
        <w:rPr>
          <w:rFonts w:ascii="仿宋_GB2312" w:eastAsia="仿宋_GB2312" w:cs="DengXian-Regular" w:hint="eastAsia"/>
          <w:sz w:val="32"/>
          <w:szCs w:val="32"/>
        </w:rPr>
        <w:t>政府性基金预算财政拨款</w:t>
      </w:r>
      <w:r w:rsidRPr="00553677">
        <w:rPr>
          <w:rFonts w:ascii="仿宋_GB2312" w:eastAsia="仿宋_GB2312" w:cs="DengXian-Regular"/>
          <w:sz w:val="32"/>
          <w:szCs w:val="32"/>
        </w:rPr>
        <w:pict>
          <v:group id="_x0000_s1114" style="position:absolute;left:0;text-align:left;margin-left:-80.9pt;margin-top:-81.1pt;width:243.2pt;height:41.2pt;z-index:251682816;mso-position-horizontal-relative:text;mso-position-vertical-relative:page" coordorigin="4551,52615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E4iSfWgAgAA7gYAAA4AAABkcnMvZTJvRG9jLnht&#10;bL1V227bMAx9H7B/EPS++tI4yYw6RbG0fRm2Au0+QJFlW4BukJQ4+ftRsuOmWYd1GzYEcCiRoshz&#10;jumr670UaMes41pVOLtIMWKK6pqrtsLfnu4+LDFynqiaCK1YhQ/M4evV+3dXvSlZrjstamYRJFGu&#10;7E2FO+9NmSSOdkwSd6ENU+BstJXEw9K2SW1JD9mlSPI0nSe9trWxmjLnYHc9OPGY0b4loW4aTtla&#10;061kyg9ZLRPEQ0uu48bhVay2aRj1X5vGMY9EhaFTH59wCdib8ExWV6RsLTEdp2MJ5C0lnPUkCVdw&#10;6ZRqTTxBW8t/SCU5tdrpxl9QLZOhkYgIdJGlZ9jcW701sZe27FszgQ5EnaH+x2npl92DRbyucDHH&#10;SBEJjGfpPA/A9KYtwX9vzaN5sONGO6xCr/vGyvAPXaB9hPQwQcr2HlHYvEyXy/kM0KbgK/LLHOyI&#10;Oe2AmHBsVhQZRtE7z4qj83Y8vyxmUFc4nKVpPJocL05CfVM5vQE5umeM3N9h9NgRwyL0LmBwxGh2&#10;gtHlgFH0TwC50gFWr6DzWptHkE6azBYRgqlJUhrr/D3TEgWjwhYkHZVGdp+dBygh9BgSrnVa8PqO&#10;CxEXtt18EhbtCMh/vQy/UDQceREmFOornBczQDgcUzokGAKFgvgA7tBXsDa6PgAgW2N520FJWcw5&#10;EhBk8z+YKE6YmP0mE4vFKLjlx1GNExMg0FFuWR4J/hdM3KzTNF//iglECYzXBsYaVCQNvKJOtZGf&#10;F+S5U45v7hbzfODjjOOgkTVx3aCFmCEUQErJPbPR6hipb1WN/MHAFFAw/XHQhWQ1RoLBxyJYMdIT&#10;Lt4SCeC9oh+/3+whzYmUiKKdhqlMvcU/1VV832EMRv2OIzvM2dN11OrzZ2r1H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ByaUsrcAAAADQEAAA8AAAAAAAAAAQAgAAAAIgAAAGRycy9kb3ducmV2Lnht&#10;bFBLAQIUABQAAAAIAIdO4kBOIkn1oAIAAO4GAAAOAAAAAAAAAAEAIAAAACsBAABkcnMvZTJvRG9j&#10;LnhtbFBLBQYAAAAABgAGAFkBAAA9BgAAAAA=&#10;">
            <v:rect id="1063" o:spid="_x0000_s1115" style="position:absolute;left:4551;top:52615;width:8546;height:1175" o:gfxdata="UEsDBAoAAAAAAIdO4kAAAAAAAAAAAAAAAAAEAAAAZHJzL1BLAwQUAAAACACHTuJAlH0Wfr0AAADb&#10;AAAADwAAAGRycy9kb3ducmV2LnhtbEWPS2sCQRCE70L+w9ABbzqrGAkbRw8BQQSR9QE5Njud3cWd&#10;ns1M+9h/7wQCORZV9RW1WD1cq24UYuPZwGScgSIuvW24MnA6rkfvoKIgW2w9k4GeIqyWL4MF5tbf&#10;uaDbQSqVIBxzNFCLdLnWsazJYRz7jjh53z44lCRDpW3Ae4K7Vk+zbK4dNpwWauzos6bycrg6A9Kv&#10;6by97OV09KG382vxtfspjBm+TrIPUEIP+Q//tTfWwNsM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fRZ+vQAA&#10;ANsAAAAPAAAAAAAAAAEAIAAAACIAAABkcnMvZG93bnJldi54bWxQSwECFAAUAAAACACHTuJAMy8F&#10;njsAAAA5AAAAEAAAAAAAAAABACAAAAAMAQAAZHJzL3NoYXBleG1sLnhtbFBLBQYAAAAABgAGAFsB&#10;AAC2AwAAAAA=&#10;" fillcolor="#d8d8d8" stroked="f" strokeweight="2pt"/>
            <v:rect id="1064" o:spid="_x0000_s1116" style="position:absolute;left:4577;top:52890;width:8324;height:1123;v-text-anchor:middle" o:gfxdata="UEsDBAoAAAAAAIdO4kAAAAAAAAAAAAAAAAAEAAAAZHJzL1BLAwQUAAAACACHTuJAj1pr1b0AAADb&#10;AAAADwAAAGRycy9kb3ducmV2LnhtbEWPQWvCQBSE74L/YXkFb7qbgkWiq5SUQr0IjXrw9si+JqHZ&#10;tzG7JrG/vlsoeBxm5htmsxttI3rqfO1YQ7JQIIgLZ2ouNZyO7/MVCB+QDTaOScOdPOy208kGU+MG&#10;/qQ+D6WIEPYpaqhCaFMpfVGRRb9wLXH0vlxnMUTZldJ0OES4beSzUi/SYs1xocKWsoqK7/xmNRyy&#10;C58vR+zV9e3WNmE//LzSoPXsKVFrEIHG8Aj/tz+MhuUS/r7EHy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WmvVvQAA&#10;ANsAAAAPAAAAAAAAAAEAIAAAACIAAABkcnMvZG93bnJldi54bWxQSwECFAAUAAAACACHTuJAMy8F&#10;njsAAAA5AAAAEAAAAAAAAAABACAAAAAMAQAAZHJzL3NoYXBleG1sLnhtbFBLBQYAAAAABgAGAFsB&#10;AAC2AwAAAAA=&#10;" fillcolor="#ad002d" strokecolor="#af7621" strokeweight="2pt">
              <v:textbox>
                <w:txbxContent>
                  <w:p w:rsidR="00553677" w:rsidRDefault="00553677" w:rsidP="00553677">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553677" w:rsidRDefault="00553677" w:rsidP="00553677">
                    <w:pPr>
                      <w:jc w:val="center"/>
                    </w:pPr>
                  </w:p>
                </w:txbxContent>
              </v:textbox>
            </v:rect>
            <w10:wrap anchory="page"/>
            <w10:anchorlock/>
          </v:group>
        </w:pict>
      </w:r>
      <w:r w:rsidRPr="00553677">
        <w:rPr>
          <w:rFonts w:ascii="仿宋_GB2312" w:eastAsia="仿宋_GB2312" w:cs="DengXian-Regular" w:hint="eastAsia"/>
          <w:sz w:val="32"/>
          <w:szCs w:val="32"/>
        </w:rPr>
        <w:t>收入支出决算</w:t>
      </w:r>
      <w:r>
        <w:rPr>
          <w:rFonts w:ascii="仿宋_GB2312" w:eastAsia="仿宋_GB2312" w:cs="DengXian-Regular" w:hint="eastAsia"/>
          <w:sz w:val="32"/>
          <w:szCs w:val="32"/>
        </w:rPr>
        <w:t>表以空表列示；本部门2018年度无国有资本经营预算收支及结转结余情况，故</w:t>
      </w:r>
      <w:r w:rsidRPr="00553677">
        <w:rPr>
          <w:rFonts w:ascii="仿宋_GB2312" w:eastAsia="仿宋_GB2312" w:cs="DengXian-Regular" w:hint="eastAsia"/>
          <w:sz w:val="32"/>
          <w:szCs w:val="32"/>
        </w:rPr>
        <w:t>国有资本经营预算财政拨</w:t>
      </w:r>
      <w:r w:rsidRPr="00553677">
        <w:rPr>
          <w:rFonts w:ascii="仿宋_GB2312" w:eastAsia="仿宋_GB2312" w:cs="DengXian-Regular"/>
          <w:sz w:val="32"/>
          <w:szCs w:val="32"/>
        </w:rPr>
        <w:pict>
          <v:group id="_x0000_s1117" style="position:absolute;left:0;text-align:left;margin-left:-80.9pt;margin-top:-81.1pt;width:243.2pt;height:41.2pt;z-index:251684864;mso-position-horizontal-relative:text;mso-position-vertical-relative:page" coordorigin="4551,52615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KDVHbypAgAA7gYAAA4AAABkcnMvZTJvRG9jLnht&#10;bL2V326bMBTG7yftHSzfr/xpICkqqarR9mbaKnV7AMcYsGRsy3ZC8vY7NoSmWad1qzRFIgbbx+f8&#10;vo/D9c2+F2jHjOVKlji5iDFikqqay7bEP77ff1phZB2RNRFKshIfmMU3648frgddsFR1StTMIAgi&#10;bTHoEnfO6SKKLO1YT+yF0kzCZKNMTxzcmjaqDRkgei+iNI7zaFCm1kZRZi08rcZJPEU0bwmomoZT&#10;Vim67Zl0Y1TDBHFQku24tngdsm0aRt23prHMIVFiqNSFKxwC442/RutrUrSG6I7TKQXylhTOauoJ&#10;l3DoHKoijqCt4b+E6jk1yqrGXVDVR2MhgQhUkcRnbB6M2upQS1sMrZ6hg1Bn1P85LP26ezSI1yXO&#10;rjCSpAfFkzjPPJhBtwXMPxj9pB/N9KAd73yt+8b0/h+qQPuA9DAjZXuHKDy8jFerfAG0Kcxl6WUK&#10;48CcdiCM37bIsgSjMJsn4VxS0O5u2r/KFvm4OYnjsDU6Hhz5/OZ0Bg12tM+M7PsYPXVEs4DeegZH&#10;RssTRvnIKMzPgGxhgdUrdF4r8wjppMhkGRDMRZJCG+semOqRH5TYgKWD08jui3WAEpYel/hjrRK8&#10;vudChBvTbj4Lg3YE7F+t/M8nDVteLBMSDSVOswUQ9tuk8gHGhULCeg93rMuPNqo+AJCtNrztIKUk&#10;xJwE8Lb5H0pAl5rduvxLJZYgYzDc6mpy46wEGHSyW5JeTqyOPj9ifrcSt1Ucp9WflECUQHttoK1B&#10;Rr2GV9TKNujzQjx7qvHt/TJPRz3ONPbJV8R2oxdCBJ8AKXrumAmjjpH6TtbIHTR0AQndH3tf9KzG&#10;SDD4WPhRWOkIF29ZCUZ7xT9uv9lDmBMrEUk7BV2ZOoN/66vwvkMbDP6dWrbvs6f3wavPn6n1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yaUsrcAAAADQEAAA8AAAAAAAAAAQAgAAAAIgAAAGRycy9k&#10;b3ducmV2LnhtbFBLAQIUABQAAAAIAIdO4kCg1R28qQIAAO4GAAAOAAAAAAAAAAEAIAAAACsBAABk&#10;cnMvZTJvRG9jLnhtbFBLBQYAAAAABgAGAFkBAABGBgAAAAA=&#10;">
            <v:rect id="1066" o:spid="_x0000_s1118" style="position:absolute;left:4551;top:52615;width:8546;height:1175" o:gfxdata="UEsDBAoAAAAAAIdO4kAAAAAAAAAAAAAAAAAEAAAAZHJzL1BLAwQUAAAACACHTuJAZK+ICb0AAADb&#10;AAAADwAAAGRycy9kb3ducmV2LnhtbEWPS2sCQRCE70L+w9ABbzqroAkbRw8BQQSR9QE5Njud3cWd&#10;ns1M+9h/7wQCORZV9RW1WD1cq24UYuPZwGScgSIuvW24MnA6rkfvoKIgW2w9k4GeIqyWL4MF5tbf&#10;uaDbQSqVIBxzNFCLdLnWsazJYRz7jjh53z44lCRDpW3Ae4K7Vk+zbK4dNpwWauzos6bycrg6A9Kv&#10;6by97OV09KG382vxtfspjBm+TrIPUEIP+Q//tTfWwOwN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r4gJvQAA&#10;ANsAAAAPAAAAAAAAAAEAIAAAACIAAABkcnMvZG93bnJldi54bWxQSwECFAAUAAAACACHTuJAMy8F&#10;njsAAAA5AAAAEAAAAAAAAAABACAAAAAMAQAAZHJzL3NoYXBleG1sLnhtbFBLBQYAAAAABgAGAFsB&#10;AAC2AwAAAAA=&#10;" fillcolor="#d8d8d8" stroked="f" strokeweight="2pt"/>
            <v:rect id="1067" o:spid="_x0000_s1119" style="position:absolute;left:4577;top:52890;width:8324;height:1123;v-text-anchor:middle" o:gfxdata="UEsDBAoAAAAAAIdO4kAAAAAAAAAAAAAAAAAEAAAAZHJzL1BLAwQUAAAACACHTuJAYVvES7gAAADb&#10;AAAADwAAAGRycy9kb3ducmV2LnhtbEVPy4rCMBTdD/gP4QruxkRBkWoUcRjQjeBr4e7SXNtic1Ob&#10;2KpfbxaCy8N5zxYPW4qGal841jDoKxDEqTMFZxqOh//fCQgfkA2WjknDkzws5p2fGSbGtbyjZh8y&#10;EUPYJ6ghD6FKpPRpThZ931XEkbu42mKIsM6kqbGN4baUQ6XG0mLBsSHHilY5pdf93WrYrs58Oh+w&#10;Ube/e1WGTftaUqt1rztQUxCBHuEr/rjXRsMojo1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VvES7gAAADbAAAA&#10;DwAAAAAAAAABACAAAAAiAAAAZHJzL2Rvd25yZXYueG1sUEsBAhQAFAAAAAgAh07iQDMvBZ47AAAA&#10;OQAAABAAAAAAAAAAAQAgAAAABwEAAGRycy9zaGFwZXhtbC54bWxQSwUGAAAAAAYABgBbAQAAsQMA&#10;AAAA&#10;" fillcolor="#ad002d" strokecolor="#af7621" strokeweight="2pt">
              <v:textbox>
                <w:txbxContent>
                  <w:p w:rsidR="00553677" w:rsidRDefault="00553677" w:rsidP="00553677">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553677" w:rsidRDefault="00553677" w:rsidP="00553677">
                    <w:pPr>
                      <w:jc w:val="center"/>
                    </w:pPr>
                  </w:p>
                </w:txbxContent>
              </v:textbox>
            </v:rect>
            <w10:wrap anchory="page"/>
            <w10:anchorlock/>
          </v:group>
        </w:pict>
      </w:r>
      <w:r w:rsidRPr="00553677">
        <w:rPr>
          <w:rFonts w:ascii="仿宋_GB2312" w:eastAsia="仿宋_GB2312" w:cs="DengXian-Regular" w:hint="eastAsia"/>
          <w:sz w:val="32"/>
          <w:szCs w:val="32"/>
        </w:rPr>
        <w:t>款支出决算表以空表列示；我部门2018年无政府采购情况，故政府采购表以空表列示。</w:t>
      </w:r>
    </w:p>
    <w:p w:rsidR="00085D7B" w:rsidRDefault="00553677">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w:t>
      </w:r>
      <w:r w:rsidR="00B4641F">
        <w:rPr>
          <w:rFonts w:ascii="仿宋_GB2312" w:eastAsia="仿宋_GB2312" w:cs="DengXian-Regular" w:hint="eastAsia"/>
          <w:sz w:val="32"/>
          <w:szCs w:val="32"/>
        </w:rPr>
        <w:t>由于决算公开表格中金额数值应当保</w:t>
      </w:r>
      <w:r w:rsidR="00B4641F">
        <w:rPr>
          <w:rFonts w:ascii="仿宋_GB2312" w:eastAsia="仿宋_GB2312" w:cs="DengXian-Regular" w:hint="eastAsia"/>
          <w:sz w:val="32"/>
          <w:szCs w:val="32"/>
        </w:rPr>
        <w:t>留两位小数，公开数据为四舍五入计算结</w:t>
      </w:r>
      <w:r w:rsidR="00085D7B" w:rsidRPr="00085D7B">
        <w:rPr>
          <w:sz w:val="44"/>
        </w:rPr>
        <w:pict>
          <v:group id="1112" o:spid="_x0000_s1037" style="position:absolute;left:0;text-align:left;margin-left:-.55pt;margin-top:29.3pt;width:301.85pt;height:43.95pt;z-index:251673600;mso-position-horizontal-relative:page;mso-position-vertical-relative:page" coordorigin="4551,52615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LZWRyKQCAADuBgAADgAAAGRycy9lMm9Eb2MueG1s&#10;vVXbbtswDH0fsH8Q9L76kjhJjTpFMbd9GbYC3T5AkWVbgHWBpMTJ34+SHTfNOizbsCGAQ4kURZ5z&#10;TN/c7kWHdsxYrmSBk6sYIyapqrhsCvzt68OHFUbWEVmRTklW4AOz+Hb9/t1Nr3OWqlZ1FTMIkkib&#10;97rArXM6jyJLWyaIvVKaSXDWygjiYGmaqDKkh+yii9I4XkS9MpU2ijJrYbccnHjMaC5JqOqaU1Yq&#10;uhVMuiGrYR1x0JJtubZ4Haqta0bdl7q2zKGuwNCpC0+4BOyNf0brG5I3huiW07EEckkJZz0JwiVc&#10;OqUqiSNoa/gPqQSnRllVuyuqRDQ0EhCBLpL4DJtHo7Y69NLkfaMn0IGoM9T/OC39vHsyiFcFXi0w&#10;kkQA40mSpB6YXjc5+B+NftZPZtxohpXvdV8b4f+hC7QPkB4mSNneIQqbs9VsNr/OMKLgy7JVssgG&#10;zGkLxPhj8yxLMPLedJFMzvvx/CqbQ13+cBLHga7oeHHk65vK6TXI0b5gZP8Oo+eWaBagtx6DI0bz&#10;E4xmA0bBPwFkcwtYvYHOW20eQTppMlkGCKYmSa6NdY9MCeSNAhuQdFAa2X2yDkiB0GOIv9aqjlcP&#10;vOvCwjSbj51BOwLyL1f+54uGI6/COon6AqfZHBD2x6TyCYbATkK8B3foy1sbVR0AkK02vGmhpCTk&#10;HAnwsvkfTICkJrXOf5OJ5XIU3Op6nAATE7MUKA5yS9JA8L9g4q6M47T8FROIEhivNYw1qEhoeEWt&#10;bAI/r8izpxzfPSwX6cDHGcdeIyWx7aCFkMEXQHLBHTPBahmp7mWF3EHDFJAw/bHXhWAVRh2Dj4W3&#10;QqQjvLskEsB7Qz9uv9lDmhMpEUlbBVOZOoN/qqvwvsMYDPodR7afs6froNWXz9T6O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BJ+ys7bAAAACwEAAA8AAAAAAAAAAQAgAAAAIgAAAGRycy9kb3ducmV2&#10;LnhtbFBLAQIUABQAAAAIAIdO4kAtlZHIpAIAAO4GAAAOAAAAAAAAAAEAIAAAACoBAABkcnMvZTJv&#10;RG9jLnhtbFBLBQYAAAAABgAGAFkBAABABgAAAAA=&#10;">
            <v:rect id="1113" o:spid="_x0000_s1039" style="position:absolute;left:4551;top:52615;width:8546;height:1175" o:gfxdata="UEsDBAoAAAAAAIdO4kAAAAAAAAAAAAAAAAAEAAAAZHJzL1BLAwQUAAAACACHTuJA6h06Ob0AAADb&#10;AAAADwAAAGRycy9kb3ducmV2LnhtbEWPS2sCQRCE7wH/w9BCbnFWCSIbRw+CIEII6wNybHba3cWd&#10;nnWmfey/d4RAjkVVfUXNlw/XqhuF2Hg2MB5loIhLbxuuDBz2648ZqCjIFlvPZKCnCMvF4G2OufV3&#10;Lui2k0olCMccDdQiXa51LGtyGEe+I07eyQeHkmSotA14T3DX6kmWTbXDhtNCjR2tairPu6szIP2a&#10;jtvzjxz2PvR2ei1+vy+FMe/DcfYFSugh/+G/9sYamH3C60v6AXrx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HTo5vQAA&#10;ANsAAAAPAAAAAAAAAAEAIAAAACIAAABkcnMvZG93bnJldi54bWxQSwECFAAUAAAACACHTuJAMy8F&#10;njsAAAA5AAAAEAAAAAAAAAABACAAAAAMAQAAZHJzL3NoYXBleG1sLnhtbFBLBQYAAAAABgAGAFsB&#10;AAC2AwAAAAA=&#10;" fillcolor="#d8d8d8" stroked="f" strokeweight="2pt"/>
            <v:rect id="1114" o:spid="_x0000_s1038" style="position:absolute;left:4577;top:52890;width:8324;height:1123;v-text-anchor:middle" o:gfxdata="UEsDBAoAAAAAAIdO4kAAAAAAAAAAAAAAAAAEAAAAZHJzL1BLAwQUAAAACACHTuJA8TpHkr0AAADb&#10;AAAADwAAAGRycy9kb3ducmV2LnhtbEWPQWvCQBSE7wX/w/IK3ppdhUpIs0qxFOxFaLQHb4/saxKa&#10;fRuza6L++q4geBxm5hsmX51tKwbqfeNYwyxRIIhLZxquNOx3ny8pCB+QDbaOScOFPKyWk6ccM+NG&#10;/qahCJWIEPYZaqhD6DIpfVmTRZ+4jjh6v663GKLsK2l6HCPctnKu1EJabDgu1NjRuqbyrzhZDdv1&#10;gX8OOxzU8ePUteFrvL7TqPX0eabeQAQ6h0f43t4YDekr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OkeSvQAA&#10;ANsAAAAPAAAAAAAAAAEAIAAAACIAAABkcnMvZG93bnJldi54bWxQSwECFAAUAAAACACHTuJAMy8F&#10;njsAAAA5AAAAEAAAAAAAAAABACAAAAAMAQAAZHJzL3NoYXBleG1sLnhtbFBLBQYAAAAABgAGAFsB&#10;AAC2Aw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年度部门决算☞部门决算情况说明</w:t>
                    </w:r>
                  </w:p>
                  <w:p w:rsidR="00085D7B" w:rsidRDefault="00085D7B">
                    <w:pPr>
                      <w:jc w:val="center"/>
                    </w:pPr>
                  </w:p>
                </w:txbxContent>
              </v:textbox>
            </v:rect>
            <w10:wrap anchorx="page" anchory="page"/>
            <w10:anchorlock/>
          </v:group>
        </w:pict>
      </w:r>
      <w:r w:rsidR="00B4641F">
        <w:rPr>
          <w:rFonts w:ascii="仿宋_GB2312" w:eastAsia="仿宋_GB2312" w:cs="DengXian-Regular" w:hint="eastAsia"/>
          <w:sz w:val="32"/>
          <w:szCs w:val="32"/>
        </w:rPr>
        <w:t>果，个别数据合计项与分项之和存在小数点后差额，特此说明。</w:t>
      </w:r>
    </w:p>
    <w:p w:rsidR="00085D7B" w:rsidRDefault="00085D7B">
      <w:pPr>
        <w:widowControl/>
        <w:spacing w:after="0" w:line="580" w:lineRule="exact"/>
        <w:ind w:firstLineChars="200" w:firstLine="883"/>
        <w:jc w:val="left"/>
        <w:rPr>
          <w:rFonts w:ascii="宋体" w:hAnsi="宋体" w:cs="MS-UIGothic,Bold"/>
          <w:b/>
          <w:bCs/>
          <w:kern w:val="0"/>
          <w:sz w:val="44"/>
          <w:szCs w:val="44"/>
        </w:rPr>
        <w:sectPr w:rsidR="00085D7B">
          <w:pgSz w:w="11906" w:h="16838"/>
          <w:pgMar w:top="2098" w:right="1474" w:bottom="1984" w:left="1588" w:header="851" w:footer="992" w:gutter="0"/>
          <w:cols w:space="0"/>
          <w:docGrid w:type="lines" w:linePitch="312"/>
        </w:sectPr>
      </w:pPr>
    </w:p>
    <w:p w:rsidR="00085D7B" w:rsidRDefault="00B4641F">
      <w:pPr>
        <w:rPr>
          <w:rFonts w:ascii="宋体" w:hAnsi="宋体" w:cs="ArialUnicodeMS"/>
          <w:color w:val="000000"/>
          <w:kern w:val="0"/>
        </w:rPr>
        <w:sectPr w:rsidR="00085D7B">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38784"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115" name="图片 21"/>
            <wp:cNvGraphicFramePr/>
            <a:graphic xmlns:a="http://schemas.openxmlformats.org/drawingml/2006/main">
              <a:graphicData uri="http://schemas.openxmlformats.org/drawingml/2006/picture">
                <pic:pic xmlns:pic="http://schemas.openxmlformats.org/drawingml/2006/picture">
                  <pic:nvPicPr>
                    <pic:cNvPr id="1115" name="图片 21"/>
                    <pic:cNvPicPr/>
                  </pic:nvPicPr>
                  <pic:blipFill>
                    <a:blip r:embed="rId11" cstate="print"/>
                    <a:srcRect/>
                    <a:stretch>
                      <a:fillRect/>
                    </a:stretch>
                  </pic:blipFill>
                  <pic:spPr>
                    <a:xfrm>
                      <a:off x="0" y="0"/>
                      <a:ext cx="7550150" cy="10680064"/>
                    </a:xfrm>
                    <a:prstGeom prst="rect">
                      <a:avLst/>
                    </a:prstGeom>
                  </pic:spPr>
                </pic:pic>
              </a:graphicData>
            </a:graphic>
          </wp:anchor>
        </w:drawing>
      </w:r>
      <w:r w:rsidR="00085D7B" w:rsidRPr="00085D7B">
        <w:rPr>
          <w:sz w:val="72"/>
        </w:rPr>
        <w:pict>
          <v:rect id="1116" o:spid="_x0000_s1036" style="position:absolute;left:0;text-align:left;margin-left:-78.7pt;margin-top:232.8pt;width:596.2pt;height:159.1pt;z-index:251653120;mso-position-horizontal-relative:text;mso-position-vertical-relative:text" o:gfxdata="UEsDBAoAAAAAAIdO4kAAAAAAAAAAAAAAAAAEAAAAZHJzL1BLAwQUAAAACACHTuJAsgotmt4AAAAN&#10;AQAADwAAAGRycy9kb3ducmV2LnhtbE2PPU/DMBRFdyT+g/WQWFBrhzQfCnE6IBASqANpFzYnfk0C&#10;sR3ZblL49bgTjE/v6N5zy+1ZjWRG6wajOURrBgR1a+SgOw6H/fMqB+K80FKMRiOHb3Swra6vSlFI&#10;s+h3nGvfkRCiXSE49N5PBaWu7VEJtzYT6vA7GquED6ftqLRiCeFqpPeMpVSJQYeGXkz42GP7VZ8U&#10;h/gzWw5z8vSDd3Wjjq8fby/7neX89iZiD0A8nv0fDBf9oA5VcGrMSUtHRg6rKMk2geWwSZMUyAVh&#10;cRL2NRyyPM6BViX9v6L6BVBLAwQUAAAACACHTuJA3MjH8p4BAABIAwAADgAAAGRycy9lMm9Eb2Mu&#10;eG1srVNNb9swDL0P6H8QdF9sZ0syGHF6CdrLsBbo9gMUWYoF6AukEjv/fpTipkN76WEXmRTJR75H&#10;eXs/OcvOCtAE3/FmUXOmvAy98ceO//n98PUHZ5iE74UNXnX8opDf7+6+bMfYqmUYgu0VMALx2I6x&#10;40NKsa0qlINyAhchKk9BHcCJRC4cqx7ESOjOVsu6XldjgD5CkAqRbvfXIJ8R4TOAQWsj1T7Ik1M+&#10;XVFBWZGIEg4mIt+VabVWMj1pjSox23FimspJTcg+5LPabUV7BBEHI+cRxGdGeMfJCeOp6Q1qL5Jg&#10;JzAfoJyREDDotJDBVVciRRFi0dTvtHkZRFSFC0mN8SY6/j9Y+ev8DMz09BLWnHnhaONNQzYJM0Zs&#10;Kf4Sn2H2kMzMctLg8pfmZ1MR83ITU02JSbrcrDbN5jvpLCm2rJf1alPkrt7KI2B6VMGxbHQcaFtF&#10;RHH+iYlaUuprSu7mw4OxtmzMejZ2fP1tVZeCW4QqrKfCPPp12Gyl6TDNDA6hvxDhUwRzHKhnk4mW&#10;dBK4dJwfQ97gv37JevsBd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sgotmt4AAAANAQAADwAA&#10;AAAAAAABACAAAAAiAAAAZHJzL2Rvd25yZXYueG1sUEsBAhQAFAAAAAgAh07iQNzIx/KeAQAASAMA&#10;AA4AAAAAAAAAAQAgAAAALQEAAGRycy9lMm9Eb2MueG1sUEsFBgAAAAAGAAYAWQEAAD0FAAAAAA==&#10;" filled="f" stroked="f" strokeweight=".5pt">
            <v:textbox>
              <w:txbxContent>
                <w:p w:rsidR="00085D7B" w:rsidRDefault="00B4641F">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第四部分</w:t>
                  </w:r>
                </w:p>
                <w:p w:rsidR="00085D7B" w:rsidRDefault="00B4641F">
                  <w:pPr>
                    <w:widowControl/>
                    <w:spacing w:line="1200" w:lineRule="exact"/>
                    <w:jc w:val="center"/>
                    <w:rPr>
                      <w:color w:val="FDEFBE"/>
                      <w:sz w:val="96"/>
                      <w:szCs w:val="96"/>
                    </w:rPr>
                  </w:pPr>
                  <w:r>
                    <w:rPr>
                      <w:rFonts w:ascii="黑体" w:eastAsia="黑体" w:hAnsi="宋体" w:hint="eastAsia"/>
                      <w:color w:val="FDEFBE"/>
                      <w:sz w:val="96"/>
                      <w:szCs w:val="96"/>
                    </w:rPr>
                    <w:t>相关名词解释</w:t>
                  </w:r>
                </w:p>
              </w:txbxContent>
            </v:textbox>
          </v:rect>
        </w:pic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（一）财政拨款收入：</w:t>
      </w:r>
      <w:r>
        <w:rPr>
          <w:rFonts w:ascii="仿宋_GB2312" w:eastAsia="仿宋_GB2312" w:hAnsi="宋体" w:hint="eastAsia"/>
          <w:color w:val="000000"/>
          <w:kern w:val="0"/>
          <w:sz w:val="32"/>
          <w:szCs w:val="32"/>
        </w:rPr>
        <w:t>本年度从本级财政部门取得的财政拨款，包括一般公共预算财政拨款和政府性基金预算财政拨款。</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（二）事业收入：</w:t>
      </w:r>
      <w:r>
        <w:rPr>
          <w:rFonts w:ascii="仿宋_GB2312" w:eastAsia="仿宋_GB2312" w:hAnsi="宋体" w:hint="eastAsia"/>
          <w:color w:val="000000"/>
          <w:kern w:val="0"/>
          <w:sz w:val="32"/>
          <w:szCs w:val="32"/>
        </w:rPr>
        <w:t>指事业单位开展专业业务活动及辅助活动所取得的收入。</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（三）其他收入：</w:t>
      </w:r>
      <w:r>
        <w:rPr>
          <w:rFonts w:ascii="仿宋_GB2312" w:eastAsia="仿宋_GB2312" w:hAnsi="宋体" w:hint="eastAsia"/>
          <w:color w:val="000000"/>
          <w:kern w:val="0"/>
          <w:sz w:val="32"/>
          <w:szCs w:val="32"/>
        </w:rPr>
        <w:t>指除上述“财政拨款收入”、“事业收入”、“经营收入”等以外的收入。</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（四）用事业基金弥补收支差额：</w:t>
      </w:r>
      <w:r>
        <w:rPr>
          <w:rFonts w:ascii="仿宋_GB2312" w:eastAsia="仿宋_GB2312" w:hAnsi="宋体"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（五）年初结转和结余：</w:t>
      </w:r>
      <w:r>
        <w:rPr>
          <w:rFonts w:ascii="仿宋_GB2312" w:eastAsia="仿宋_GB2312" w:hAnsi="宋体" w:hint="eastAsia"/>
          <w:color w:val="000000"/>
          <w:kern w:val="0"/>
          <w:sz w:val="32"/>
          <w:szCs w:val="32"/>
        </w:rPr>
        <w:t>指以前年度尚未完成、结转到本年仍按原规定用途继续使用的资金，或项目已完成等产生的结余资金。</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（六）结余分配：</w:t>
      </w:r>
      <w:r>
        <w:rPr>
          <w:rFonts w:ascii="仿宋_GB2312" w:eastAsia="仿宋_GB2312" w:hAnsi="宋体" w:hint="eastAsia"/>
          <w:color w:val="000000"/>
          <w:kern w:val="0"/>
          <w:sz w:val="32"/>
          <w:szCs w:val="32"/>
        </w:rPr>
        <w:t>指事业单位按照事业单位会计制度的规定从非财政补助结余中分配的事业基金和职工福利基金等。</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（七）年末结转和结</w:t>
      </w:r>
      <w:r w:rsidR="00085D7B" w:rsidRPr="00085D7B">
        <w:rPr>
          <w:rFonts w:ascii="仿宋_GB2312" w:eastAsia="仿宋_GB2312" w:hAnsi="宋体"/>
          <w:b/>
          <w:bCs/>
          <w:color w:val="000000"/>
          <w:kern w:val="0"/>
          <w:sz w:val="32"/>
          <w:szCs w:val="32"/>
        </w:rPr>
        <w:pict>
          <v:group id="1117" o:spid="_x0000_s1033" style="position:absolute;left:0;text-align:left;margin-left:-81.05pt;margin-top:39.65pt;width:264.85pt;height:43.95pt;z-index:251655168;mso-position-horizontal-relative:text;mso-position-vertical-relative:page" coordorigin="4551,52615203"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w0c9KcCAADuBgAADgAAAGRycy9lMm9Eb2MueG1s&#10;vVVtb9sgEP4+af8B8X31S+IktepU1dz2y7RV6vYDCMY2EgYEJE7+/Q7suGmWad0qTZZs4I7j7nke&#10;zje3+06gHTOWK1ng5CrGiEmqKi6bAv/4/vBphZF1RFZEKMkKfGAW364/frjpdc5S1SpRMYMgiLR5&#10;rwvcOqfzKLK0ZR2xV0ozCcZamY44mJomqgzpIXonojSOF1GvTKWNosxaWC0HIx4jmrcEVHXNKSsV&#10;3XZMuiGqYYI4KMm2XFu8DtnWNaPuW11b5pAoMFTqwhsOgfHGv6P1DckbQ3TL6ZgCeUsKZzV1hEs4&#10;dApVEkfQ1vBfQnWcGmVV7a6o6qKhkIAIVJHEZ9g8GrXVoZYm7xs9gQ5EnaH+z2Hp192TQbwqcDrD&#10;SJIOGE+SZOmB6XWTg/3R6Gf9ZMaFZpj5Wve16fwXqkD7AOlhgpTtHaKwOJstZtl1hhEFW5atkkU2&#10;YE5bIMZvm2dZgpG3potkMt6P+1fZfDFsTuI40BUdD458flM6vQY52heM7Pswem6JZgF66zE4YgSZ&#10;ThitBoyCfQLI5hawuoDOpTKPIJ0UmSwDBFORJNfGukemOuQHBTYg6aA0svtiHZACrkcXf6xVglcP&#10;XIgwMc3mszBoR0D+5co/PmnY8spNSNSDALI5IOy3SeUDDI5Cgr8Hd6jLjzaqOgAgW21400JKSYg5&#10;EuBl8z+YSE+YuP5LJpbLUXCr67EDTEzM0vkotwQuxADBUedHmN/NxF0Zx2n5JyYQJdBea2hrkFGn&#10;4Ypa2QR+XpFnTzm+e1gu0oGPM4598iWx7aCFEMEnQPKOO2bCqGWkupcVcgcNXUBC98deFx2rMBIM&#10;fhZ+FDwd4eItniC0C/px+80ewpxIiUjaKujK1Bn8W12F+w5tMOh3bNm+z57Og1ZfflP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IWM/JvbAAAACwEAAA8AAAAAAAAAAQAgAAAAIgAAAGRycy9kb3du&#10;cmV2LnhtbFBLAQIUABQAAAAIAIdO4kD/DRz0pwIAAO4GAAAOAAAAAAAAAAEAIAAAACoBAABkcnMv&#10;ZTJvRG9jLnhtbFBLBQYAAAAABgAGAFkBAABDBgAAAAA=&#10;">
            <v:rect id="1118" o:spid="_x0000_s1035" style="position:absolute;left:4551;top:52615;width:8546;height:1175" o:gfxdata="UEsDBAoAAAAAAIdO4kAAAAAAAAAAAAAAAAAEAAAAZHJzL1BLAwQUAAAACACHTuJA3AzGm7wAAADb&#10;AAAADwAAAGRycy9kb3ducmV2LnhtbEWPT2vCQBTE74LfYXlCb7qJBynR1YMgSKGUqAWPj+wzCWbf&#10;xt3nn3z7bqHQ4zAzv2FWm5fr1INCbD0byGcZKOLK25ZrA6fjbvoOKgqyxc4zGRgowmY9Hq2wsP7J&#10;JT0OUqsE4ViggUakL7SOVUMO48z3xMm7+OBQkgy1tgGfCe46Pc+yhXbYclposKdtQ9X1cHcGZNjR&#10;98f1S05HHwa7uJfnz1tpzNskz5aghF7yH/5r762BeQ6/X9IP0O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wMxpu8AAAA&#10;2wAAAA8AAAAAAAAAAQAgAAAAIgAAAGRycy9kb3ducmV2LnhtbFBLAQIUABQAAAAIAIdO4kAzLwWe&#10;OwAAADkAAAAQAAAAAAAAAAEAIAAAAAsBAABkcnMvc2hhcGV4bWwueG1sUEsFBgAAAAAGAAYAWwEA&#10;ALUDAAAAAA==&#10;" fillcolor="#d8d8d8" stroked="f" strokeweight="2pt"/>
            <v:rect id="1119" o:spid="_x0000_s1034" style="position:absolute;left:4577;top:52890;width:8324;height:1123;v-text-anchor:middle" o:gfxdata="UEsDBAoAAAAAAIdO4kAAAAAAAAAAAAAAAAAEAAAAZHJzL1BLAwQUAAAACACHTuJAWLWA3L4AAADb&#10;AAAADwAAAGRycy9kb3ducmV2LnhtbEWPzWrDMBCE74G8g9hAb7EUH0pxooSSEmgvhdrJIbfF2tqm&#10;1sqx5J/26atCIcdhZr5hdofZtmKk3jeONWwSBYK4dKbhSsO5OK2fQPiAbLB1TBq+ycNhv1zsMDNu&#10;4g8a81CJCGGfoYY6hC6T0pc1WfSJ64ij9+l6iyHKvpKmxynCbStTpR6lxYbjQo0dHWsqv/LBang/&#10;XvlyLXBUt5eha8Pb9PNMk9YPq43aggg0h3v4v/1qNKQp/H2JP0D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LWA3L4A&#10;AADbAAAADwAAAAAAAAABACAAAAAiAAAAZHJzL2Rvd25yZXYueG1sUEsBAhQAFAAAAAgAh07iQDMv&#10;BZ47AAAAOQAAABAAAAAAAAAAAQAgAAAADQEAAGRycy9zaGFwZXhtbC54bWxQSwUGAAAAAAYABgBb&#10;AQAAtwM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年度部门决算☞名词解释</w:t>
                    </w:r>
                  </w:p>
                  <w:p w:rsidR="00085D7B" w:rsidRDefault="00085D7B">
                    <w:pPr>
                      <w:jc w:val="center"/>
                    </w:pPr>
                  </w:p>
                </w:txbxContent>
              </v:textbox>
            </v:rect>
            <w10:wrap anchory="page"/>
            <w10:anchorlock/>
          </v:group>
        </w:pict>
      </w:r>
      <w:r>
        <w:rPr>
          <w:rFonts w:ascii="仿宋_GB2312" w:eastAsia="仿宋_GB2312" w:hAnsi="宋体" w:hint="eastAsia"/>
          <w:b/>
          <w:bCs/>
          <w:color w:val="000000"/>
          <w:kern w:val="0"/>
          <w:sz w:val="32"/>
          <w:szCs w:val="32"/>
        </w:rPr>
        <w:t>余：</w:t>
      </w:r>
      <w:r>
        <w:rPr>
          <w:rFonts w:ascii="仿宋_GB2312" w:eastAsia="仿宋_GB2312" w:hAnsi="宋体" w:hint="eastAsia"/>
          <w:color w:val="000000"/>
          <w:kern w:val="0"/>
          <w:sz w:val="32"/>
          <w:szCs w:val="32"/>
        </w:rPr>
        <w:t>指单位按有关规定结转到下年或以后年度继续使用的资金，或项目已完成等产生的结余资金。</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（八）基本支出：</w:t>
      </w:r>
      <w:r>
        <w:rPr>
          <w:rFonts w:ascii="仿宋_GB2312" w:eastAsia="仿宋_GB2312" w:hAnsi="宋体" w:hint="eastAsia"/>
          <w:color w:val="000000"/>
          <w:kern w:val="0"/>
          <w:sz w:val="32"/>
          <w:szCs w:val="32"/>
        </w:rPr>
        <w:t>填列单位为保障机构正常运转、完成日常工作任务而发生的各项支出。</w:t>
      </w:r>
    </w:p>
    <w:p w:rsidR="00085D7B" w:rsidRDefault="00085D7B">
      <w:pPr>
        <w:widowControl/>
        <w:spacing w:after="0" w:line="560" w:lineRule="exact"/>
        <w:ind w:firstLineChars="200" w:firstLine="640"/>
        <w:rPr>
          <w:rFonts w:ascii="仿宋_GB2312" w:eastAsia="仿宋_GB2312" w:hAnsi="宋体"/>
          <w:color w:val="000000"/>
          <w:kern w:val="0"/>
          <w:sz w:val="32"/>
          <w:szCs w:val="32"/>
        </w:rPr>
      </w:pPr>
    </w:p>
    <w:p w:rsidR="00085D7B" w:rsidRDefault="00085D7B">
      <w:pPr>
        <w:widowControl/>
        <w:spacing w:after="0" w:line="560" w:lineRule="exact"/>
        <w:rPr>
          <w:rFonts w:ascii="仿宋_GB2312" w:eastAsia="仿宋_GB2312" w:hAnsi="宋体"/>
          <w:color w:val="000000"/>
          <w:kern w:val="0"/>
          <w:sz w:val="32"/>
          <w:szCs w:val="32"/>
        </w:rPr>
      </w:pP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w:t>
      </w:r>
      <w:r>
        <w:rPr>
          <w:rFonts w:ascii="仿宋_GB2312" w:eastAsia="仿宋_GB2312" w:hAnsi="宋体" w:hint="eastAsia"/>
          <w:b/>
          <w:bCs/>
          <w:color w:val="000000"/>
          <w:kern w:val="0"/>
          <w:sz w:val="32"/>
          <w:szCs w:val="32"/>
        </w:rPr>
        <w:t>九</w:t>
      </w:r>
      <w:r>
        <w:rPr>
          <w:rFonts w:ascii="仿宋_GB2312" w:eastAsia="仿宋_GB2312" w:hAnsi="宋体" w:hint="eastAsia"/>
          <w:b/>
          <w:bCs/>
          <w:color w:val="000000"/>
          <w:kern w:val="0"/>
          <w:sz w:val="32"/>
          <w:szCs w:val="32"/>
        </w:rPr>
        <w:t>）项目支出：</w:t>
      </w:r>
      <w:r>
        <w:rPr>
          <w:rFonts w:ascii="仿宋_GB2312" w:eastAsia="仿宋_GB2312" w:hAnsi="宋体" w:hint="eastAsia"/>
          <w:color w:val="000000"/>
          <w:kern w:val="0"/>
          <w:sz w:val="32"/>
          <w:szCs w:val="32"/>
        </w:rPr>
        <w:t>填列单位为完成特定的行政工作任务或事业发展目标，在基本支出之外发生的各项支出</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（十）基本建设支出：</w:t>
      </w:r>
      <w:r>
        <w:rPr>
          <w:rFonts w:ascii="仿宋_GB2312" w:eastAsia="仿宋_GB2312" w:hAnsi="宋体"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w:t>
      </w:r>
      <w:r>
        <w:rPr>
          <w:rFonts w:ascii="仿宋_GB2312" w:eastAsia="仿宋_GB2312" w:hAnsi="宋体" w:hint="eastAsia"/>
          <w:b/>
          <w:bCs/>
          <w:color w:val="000000"/>
          <w:kern w:val="0"/>
          <w:sz w:val="32"/>
          <w:szCs w:val="32"/>
        </w:rPr>
        <w:t>一</w:t>
      </w:r>
      <w:r>
        <w:rPr>
          <w:rFonts w:ascii="仿宋_GB2312" w:eastAsia="仿宋_GB2312" w:hAnsi="宋体" w:hint="eastAsia"/>
          <w:b/>
          <w:bCs/>
          <w:color w:val="000000"/>
          <w:kern w:val="0"/>
          <w:sz w:val="32"/>
          <w:szCs w:val="32"/>
        </w:rPr>
        <w:t>）其他资本性支出：</w:t>
      </w:r>
      <w:r>
        <w:rPr>
          <w:rFonts w:ascii="仿宋_GB2312" w:eastAsia="仿宋_GB2312" w:hAnsi="宋体"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w:t>
      </w:r>
      <w:r>
        <w:rPr>
          <w:rFonts w:ascii="仿宋_GB2312" w:eastAsia="仿宋_GB2312" w:hAnsi="宋体" w:hint="eastAsia"/>
          <w:b/>
          <w:bCs/>
          <w:color w:val="000000"/>
          <w:kern w:val="0"/>
          <w:sz w:val="32"/>
          <w:szCs w:val="32"/>
        </w:rPr>
        <w:t>二</w:t>
      </w:r>
      <w:r>
        <w:rPr>
          <w:rFonts w:ascii="仿宋_GB2312" w:eastAsia="仿宋_GB2312" w:hAnsi="宋体" w:hint="eastAsia"/>
          <w:b/>
          <w:bCs/>
          <w:color w:val="000000"/>
          <w:kern w:val="0"/>
          <w:sz w:val="32"/>
          <w:szCs w:val="32"/>
        </w:rPr>
        <w:t>）“三公”经费：</w:t>
      </w:r>
      <w:r>
        <w:rPr>
          <w:rFonts w:ascii="仿宋_GB2312" w:eastAsia="仿宋_GB2312" w:hAnsi="宋体" w:hint="eastAsia"/>
          <w:color w:val="000000"/>
          <w:kern w:val="0"/>
          <w:sz w:val="32"/>
          <w:szCs w:val="32"/>
        </w:rPr>
        <w:t>指部门用财政拨款安排的因公出国（境）费、公务用车购置及运行费和公务接待费。其中，因公出国（境）费反映单位</w:t>
      </w:r>
      <w:r>
        <w:rPr>
          <w:rFonts w:ascii="仿宋_GB2312" w:eastAsia="仿宋_GB2312" w:hAnsi="宋体" w:hint="eastAsia"/>
          <w:color w:val="000000"/>
          <w:kern w:val="0"/>
          <w:sz w:val="32"/>
          <w:szCs w:val="32"/>
        </w:rPr>
        <w:t>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sidR="00085D7B" w:rsidRPr="00085D7B">
        <w:rPr>
          <w:rFonts w:ascii="仿宋_GB2312" w:eastAsia="仿宋_GB2312" w:hAnsi="宋体"/>
          <w:b/>
          <w:bCs/>
          <w:color w:val="000000"/>
          <w:kern w:val="0"/>
          <w:sz w:val="32"/>
          <w:szCs w:val="32"/>
        </w:rPr>
        <w:pict>
          <v:group id="1120" o:spid="_x0000_s1030" style="position:absolute;left:0;text-align:left;margin-left:-81.05pt;margin-top:39.65pt;width:264.85pt;height:43.95pt;z-index:251674624;mso-position-horizontal-relative:text;mso-position-vertical-relative:page" coordorigin="4551,52615203"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8Ub1V6gCAADuBgAADgAAAGRycy9lMm9Eb2MueG1s&#10;tVVbb9sgFH6ftP+AeF99SZykVp2qmtu+TFulbj+AYGwjYUBA4uTf74AdN8k6rVs1RXK4HA7nu/j4&#10;5nbfCbRjxnIlC5xcxRgxSVXFZVPgH98fPq0wso7IigglWYEPzOLb9ccPN73OWapaJSpmECSRNu91&#10;gVvndB5FlrasI/ZKaSZhs1amIw6mpokqQ3rI3okojeNF1CtTaaMosxZWy2ETjxnNWxKquuaUlYpu&#10;OybdkNUwQRxAsi3XFq9DtXXNqPtW15Y5JAoMSF14wiUw3vhntL4heWOIbjkdSyBvKeECU0e4hEun&#10;VCVxBG0N/yVVx6lRVtXuiqouGoAERgBFEl9w82jUVgcsTd43eiIdhLpg/Z/T0q+7J4N4VeDVNUaS&#10;dKB4kqSBmF43Oew/Gv2snwww5ReaYeax7mvT+X9AgfaB0sNEKds7RGFxNlvMsusMIwp7WbZKFtnA&#10;OW1BGH9snmUJRn43XSTT5v14fpXNF8PhJI5DVdHx4uisnF6DHe0LR/Z9HD23RLNAvfUcHDlannCU&#10;eCD+WtifCLK5Ba5eYec1mEeSTkAmy0DBBJLk2lj3yFSH/KDABiwdnEZ2X6yDCiD0GOKvtUrw6oEL&#10;ESam2XwWBu0I2L9c+Z8vGo6chQmJ+gKn2RwY9sek8gmGQCEh3qMccPnRRlUHIGSrDW9aKCkQEWJA&#10;gIGS/68EdKnJrelfKrEEGYPhVtdjB5iUmKXz0W5JOhu5Ovr8SPO7lbgr4zgt/6QEogTaaw1tDSrq&#10;NLyiVjZBnzPx7KnGdw/LRTrocaGxL74kth28EDL4AkjeccdMGLWMVPeyQu6goQtI6P7Y+6JjFUaC&#10;wcfCj0KkI1y8JRKM9op/3H6zhzQnViKStgq6MnUG/9ZX4X2HNhj8O7Zs32dP58GrL5+p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FjPyb2wAAAAsBAAAPAAAAAAAAAAEAIAAAACIAAABkcnMvZG93&#10;bnJldi54bWxQSwECFAAUAAAACACHTuJA8Ub1V6gCAADuBgAADgAAAAAAAAABACAAAAAqAQAAZHJz&#10;L2Uyb0RvYy54bWxQSwUGAAAAAAYABgBZAQAARAYAAAAA&#10;">
            <v:rect id="1121" o:spid="_x0000_s1032" style="position:absolute;left:4551;top:52615;width:8546;height:1175" o:gfxdata="UEsDBAoAAAAAAIdO4kAAAAAAAAAAAAAAAAAEAAAAZHJzL1BLAwQUAAAACACHTuJAGs+kTr0AAADb&#10;AAAADwAAAGRycy9kb3ducmV2LnhtbEWPS2sCQRCE7wH/w9BCbnFWDyobRw+CIEII6wNybHba3cWd&#10;nnWmfey/zwiBHIuq+oparJ6uVXcKsfFsYDzKQBGX3jZcGTgeNh9zUFGQLbaeyUBPEVbLwdsCc+sf&#10;XNB9L5VKEI45GqhFulzrWNbkMI58R5y8sw8OJclQaRvwkeCu1ZMsm2qHDaeFGjta11Re9jdnQPoN&#10;nXaXbzkefOjt9Fb8fF0LY96H4+wTlNBT/sN/7a01MJ/B60v6AXr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z6ROvQAA&#10;ANsAAAAPAAAAAAAAAAEAIAAAACIAAABkcnMvZG93bnJldi54bWxQSwECFAAUAAAACACHTuJAMy8F&#10;njsAAAA5AAAAEAAAAAAAAAABACAAAAAMAQAAZHJzL3NoYXBleG1sLnhtbFBLBQYAAAAABgAGAFsB&#10;AAC2AwAAAAA=&#10;" fillcolor="#d8d8d8" stroked="f" strokeweight="2pt"/>
            <v:rect id="1122" o:spid="_x0000_s1031" style="position:absolute;left:4577;top:52890;width:8324;height:1123;v-text-anchor:middle" o:gfxdata="UEsDBAoAAAAAAIdO4kAAAAAAAAAAAAAAAAAEAAAAZHJzL1BLAwQUAAAACACHTuJAHzvoDLoAAADb&#10;AAAADwAAAGRycy9kb3ducmV2LnhtbEVPy2rCQBTdC/2H4Ra6MzN2UUJ0FLEIdlMw1oW7S+aaBDN3&#10;0szkUb/eWQhdHs57tZlsIwbqfO1YwyJRIIgLZ2ouNfyc9vMUhA/IBhvHpOGPPGzWL7MVZsaNfKQh&#10;D6WIIewz1FCF0GZS+qIiiz5xLXHkrq6zGCLsSmk6HGO4beS7Uh/SYs2xocKWdhUVt7y3Gr53Fz5f&#10;Tjio38++bcLXeN/SqPXb60ItQQSawr/46T4YDWkcG7/EHyD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O+gMugAAANsA&#10;AAAPAAAAAAAAAAEAIAAAACIAAABkcnMvZG93bnJldi54bWxQSwECFAAUAAAACACHTuJAMy8FnjsA&#10;AAA5AAAAEAAAAAAAAAABACAAAAAJAQAAZHJzL3NoYXBleG1sLnhtbFBLBQYAAAAABgAGAFsBAACz&#10;Aw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年度部门决算☞名词解释</w:t>
                    </w:r>
                  </w:p>
                  <w:p w:rsidR="00085D7B" w:rsidRDefault="00085D7B">
                    <w:pPr>
                      <w:jc w:val="center"/>
                    </w:pPr>
                  </w:p>
                </w:txbxContent>
              </v:textbox>
            </v:rect>
            <w10:wrap anchory="page"/>
            <w10:anchorlock/>
          </v:group>
        </w:pict>
      </w:r>
      <w:r>
        <w:rPr>
          <w:rFonts w:ascii="仿宋_GB2312" w:eastAsia="仿宋_GB2312" w:hAnsi="宋体" w:hint="eastAsia"/>
          <w:color w:val="000000"/>
          <w:kern w:val="0"/>
          <w:sz w:val="32"/>
          <w:szCs w:val="32"/>
        </w:rPr>
        <w:t>待费反映单位按规定开支的各类公务接待（含外宾接待）支出。</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（十</w:t>
      </w:r>
      <w:r>
        <w:rPr>
          <w:rFonts w:ascii="仿宋_GB2312" w:eastAsia="仿宋_GB2312" w:hAnsi="宋体" w:hint="eastAsia"/>
          <w:b/>
          <w:bCs/>
          <w:color w:val="000000"/>
          <w:kern w:val="0"/>
          <w:sz w:val="32"/>
          <w:szCs w:val="32"/>
        </w:rPr>
        <w:t>三</w:t>
      </w:r>
      <w:r>
        <w:rPr>
          <w:rFonts w:ascii="仿宋_GB2312" w:eastAsia="仿宋_GB2312" w:hAnsi="宋体" w:hint="eastAsia"/>
          <w:b/>
          <w:bCs/>
          <w:color w:val="000000"/>
          <w:kern w:val="0"/>
          <w:sz w:val="32"/>
          <w:szCs w:val="32"/>
        </w:rPr>
        <w:t>）其</w:t>
      </w:r>
      <w:r w:rsidR="00085D7B" w:rsidRPr="00085D7B">
        <w:rPr>
          <w:rFonts w:ascii="仿宋_GB2312" w:eastAsia="仿宋_GB2312" w:hAnsi="宋体"/>
          <w:b/>
          <w:bCs/>
          <w:color w:val="000000"/>
          <w:kern w:val="0"/>
          <w:sz w:val="32"/>
          <w:szCs w:val="32"/>
        </w:rPr>
        <w:pict>
          <v:group id="1123" o:spid="_x0000_s1027" style="position:absolute;left:0;text-align:left;margin-left:-81.05pt;margin-top:39.65pt;width:264.85pt;height:43.95pt;z-index:251675648;mso-position-horizontal-relative:text;mso-position-vertical-relative:page" coordorigin="4551,52615203"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zLXaEqYCAADuBgAADgAAAGRycy9lMm9Eb2MueG1s&#10;vVXbbtswDH0fsH8Q9L76kjhJjTpFMbd9GbYC7T5AkeULoBskJU7+fpTsuGnWYcGGDQZsSaQo8pwj&#10;+uZ2LzjaMWM7JQucXMUYMUlV1cmmwN9fHj6tMLKOyIpwJVmBD8zi2/XHDze9zlmqWsUrZhAEkTbv&#10;dYFb53QeRZa2TBB7pTSTYKyVEcTB1DRRZUgP0QWP0jheRL0ylTaKMmthtRyMeIxoLgmo6rqjrFR0&#10;K5h0Q1TDOHFQkm07bfE6ZFvXjLpvdW2ZQ7zAUKkLbzgExhv/jtY3JG8M0W1HxxTIJSmc1SRIJ+HQ&#10;KVRJHEFb0/0USnTUKKtqd0WViIZCAiJQRRKfYfNo1FaHWpq8b/QEOhB1hvofh6Vfd08GdVWBr1OM&#10;JBHAeJKkMw9Mr5sc7I9GP+snMy40w8zXuq+N8F+oAu0DpIcJUrZ3iMLibLaYZdcZRhRsWbZKFtmA&#10;OW2BGL9tnmUJRt6aLpLJeD/uX2XzxbA5ieNAV3Q8OPL5Ten0GuRoXzGyf4fRc0s0C9Bbj8ERI5DN&#10;hNF8wCjYJ4BsbgGrd9B5r8wjSCdFJssAwVQkybWx7pEpgfygwAYkHZRGdl+sA1LA9ejij7WKd9VD&#10;x3mYmGbzmRu0IyD/cuUfnzRseePGJeoLnGZzQNhvk8oHGBy5BH8P7lCXH21UdQBAttp0TQspJSHm&#10;SICXzf9gAjQzMREg88cCU5cwsVyOgltdjx1gYmKWzke5jZfgXzBxV8ZxWv6OCUQJtNca2hpkJDRc&#10;USubwM8b8uwpx3cPy0U68HHGsddISWw7aCFE8AmQXHSOmTBqGanuZYXcQUMXkND9sdeFYBVGnMHP&#10;wo+CpyMdv8QTwHtHP26/2UOYEykRSVsFXZk6g3+pq3DfoQ0G/Y4t2/fZ03nQ6utvav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hYz8m9sAAAALAQAADwAAAAAAAAABACAAAAAiAAAAZHJzL2Rvd25y&#10;ZXYueG1sUEsBAhQAFAAAAAgAh07iQMy12hKmAgAA7gYAAA4AAAAAAAAAAQAgAAAAKgEAAGRycy9l&#10;Mm9Eb2MueG1sUEsFBgAAAAAGAAYAWQEAAEIGAAAAAA==&#10;">
            <v:rect id="1124" o:spid="_x0000_s1029" style="position:absolute;left:4551;top:52615;width:8546;height:1175" o:gfxdata="UEsDBAoAAAAAAIdO4kAAAAAAAAAAAAAAAAAEAAAAZHJzL1BLAwQUAAAACACHTuJAEP+q57kAAADb&#10;AAAADwAAAGRycy9kb3ducmV2LnhtbEVPS4vCMBC+L/gfwgh7W1P3IG41ehAEWRCpD/A4NGNbbCY1&#10;GR/995uDsMeP7z1fvlyrHhRi49nAeJSBIi69bbgycDysv6agoiBbbD2TgZ4iLBeDjznm1j+5oMde&#10;KpVCOOZooBbpcq1jWZPDOPIdceIuPjiUBEOlbcBnCnet/s6yiXbYcGqosaNVTeV1f3cGpF/T6fe6&#10;k+PBh95O7sV5eyuM+RyOsxkooZf8i9/ujTXwk9anL+kH6M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D/que5AAAA2wAA&#10;AA8AAAAAAAAAAQAgAAAAIgAAAGRycy9kb3ducmV2LnhtbFBLAQIUABQAAAAIAIdO4kAzLwWeOwAA&#10;ADkAAAAQAAAAAAAAAAEAIAAAAAgBAABkcnMvc2hhcGV4bWwueG1sUEsFBgAAAAAGAAYAWwEAALID&#10;AAAAAA==&#10;" fillcolor="#d8d8d8" stroked="f" strokeweight="2pt"/>
            <v:rect id="1125" o:spid="_x0000_s1028" style="position:absolute;left:4577;top:52890;width:8324;height:1123;v-text-anchor:middle" o:gfxdata="UEsDBAoAAAAAAIdO4kAAAAAAAAAAAAAAAAAEAAAAZHJzL1BLAwQUAAAACACHTuJAC9jXTLwAAADb&#10;AAAADwAAAGRycy9kb3ducmV2LnhtbEWPQYvCMBSE7wv+h/AEb2tSD6LVKKIIellQdw/eHs2zLTYv&#10;tYmt6683Cwseh5n5hpkvH7YSLTW+dKwhGSoQxJkzJecavk/bzwkIH5ANVo5Jwy95WC56H3NMjev4&#10;QO0x5CJC2KeooQihTqX0WUEW/dDVxNG7uMZiiLLJpWmwi3BbyZFSY2mx5LhQYE3rgrLr8W41fK3P&#10;/HM+Yatum3tdhX33XFGn9aCfqBmIQI/wDv+3d0bDNIG/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Y10y8AAAA&#10;2wAAAA8AAAAAAAAAAQAgAAAAIgAAAGRycy9kb3ducmV2LnhtbFBLAQIUABQAAAAIAIdO4kAzLwWe&#10;OwAAADkAAAAQAAAAAAAAAAEAIAAAAAsBAABkcnMvc2hhcGV4bWwueG1sUEsFBgAAAAAGAAYAWwEA&#10;ALUDAAAAAA==&#10;" fillcolor="#ad002d" strokecolor="#af7621" strokeweight="2pt">
              <v:textbox>
                <w:txbxContent>
                  <w:p w:rsidR="00085D7B" w:rsidRDefault="00B4641F">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w:t>
                    </w:r>
                    <w:r>
                      <w:rPr>
                        <w:rFonts w:ascii="楷体" w:eastAsia="楷体" w:hAnsi="楷体" w:cs="楷体" w:hint="eastAsia"/>
                        <w:b/>
                        <w:bCs/>
                        <w:color w:val="FDEFBE"/>
                        <w:kern w:val="0"/>
                        <w:sz w:val="32"/>
                        <w:szCs w:val="32"/>
                      </w:rPr>
                      <w:t>年度部门决算☞名词解释</w:t>
                    </w:r>
                  </w:p>
                  <w:p w:rsidR="00085D7B" w:rsidRDefault="00085D7B">
                    <w:pPr>
                      <w:jc w:val="center"/>
                    </w:pPr>
                  </w:p>
                </w:txbxContent>
              </v:textbox>
            </v:rect>
            <w10:wrap anchory="page"/>
            <w10:anchorlock/>
          </v:group>
        </w:pict>
      </w:r>
      <w:r>
        <w:rPr>
          <w:rFonts w:ascii="仿宋_GB2312" w:eastAsia="仿宋_GB2312" w:hAnsi="宋体" w:hint="eastAsia"/>
          <w:b/>
          <w:bCs/>
          <w:color w:val="000000"/>
          <w:kern w:val="0"/>
          <w:sz w:val="32"/>
          <w:szCs w:val="32"/>
        </w:rPr>
        <w:t>他交通费用：</w:t>
      </w:r>
      <w:r>
        <w:rPr>
          <w:rFonts w:ascii="仿宋_GB2312" w:eastAsia="仿宋_GB2312" w:hAnsi="宋体" w:hint="eastAsia"/>
          <w:color w:val="000000"/>
          <w:kern w:val="0"/>
          <w:sz w:val="32"/>
          <w:szCs w:val="32"/>
        </w:rPr>
        <w:t>填列单位除公务用车运行维护费以外的其他交通费用。如飞机、船舶等的燃料费、维修费、过桥过路费、保险费、出租车费用、公务交通补贴等。</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w:t>
      </w:r>
      <w:r>
        <w:rPr>
          <w:rFonts w:ascii="仿宋_GB2312" w:eastAsia="仿宋_GB2312" w:hAnsi="宋体" w:hint="eastAsia"/>
          <w:b/>
          <w:bCs/>
          <w:color w:val="000000"/>
          <w:kern w:val="0"/>
          <w:sz w:val="32"/>
          <w:szCs w:val="32"/>
        </w:rPr>
        <w:t>四</w:t>
      </w:r>
      <w:r>
        <w:rPr>
          <w:rFonts w:ascii="仿宋_GB2312" w:eastAsia="仿宋_GB2312" w:hAnsi="宋体" w:hint="eastAsia"/>
          <w:b/>
          <w:bCs/>
          <w:color w:val="000000"/>
          <w:kern w:val="0"/>
          <w:sz w:val="32"/>
          <w:szCs w:val="32"/>
        </w:rPr>
        <w:t>）公务用车购置：</w:t>
      </w:r>
      <w:r>
        <w:rPr>
          <w:rFonts w:ascii="仿宋_GB2312" w:eastAsia="仿宋_GB2312" w:hAnsi="宋体" w:hint="eastAsia"/>
          <w:color w:val="000000"/>
          <w:kern w:val="0"/>
          <w:sz w:val="32"/>
          <w:szCs w:val="32"/>
        </w:rPr>
        <w:t>填列单位公务用车车辆购置支出（含车辆购置税）。</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w:t>
      </w:r>
      <w:r>
        <w:rPr>
          <w:rFonts w:ascii="仿宋_GB2312" w:eastAsia="仿宋_GB2312" w:hAnsi="宋体" w:hint="eastAsia"/>
          <w:b/>
          <w:bCs/>
          <w:color w:val="000000"/>
          <w:kern w:val="0"/>
          <w:sz w:val="32"/>
          <w:szCs w:val="32"/>
        </w:rPr>
        <w:t>五</w:t>
      </w:r>
      <w:r>
        <w:rPr>
          <w:rFonts w:ascii="仿宋_GB2312" w:eastAsia="仿宋_GB2312" w:hAnsi="宋体" w:hint="eastAsia"/>
          <w:b/>
          <w:bCs/>
          <w:color w:val="000000"/>
          <w:kern w:val="0"/>
          <w:sz w:val="32"/>
          <w:szCs w:val="32"/>
        </w:rPr>
        <w:t>）其他交通工具购置：</w:t>
      </w:r>
      <w:r>
        <w:rPr>
          <w:rFonts w:ascii="仿宋_GB2312" w:eastAsia="仿宋_GB2312" w:hAnsi="宋体" w:hint="eastAsia"/>
          <w:color w:val="000000"/>
          <w:kern w:val="0"/>
          <w:sz w:val="32"/>
          <w:szCs w:val="32"/>
        </w:rPr>
        <w:t>填列单位除公务用车外的其他各类交通工具（如船舶、飞机）购置支出（含车辆购置税）。</w:t>
      </w:r>
    </w:p>
    <w:p w:rsidR="00085D7B" w:rsidRDefault="00B4641F">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w:t>
      </w:r>
      <w:r>
        <w:rPr>
          <w:rFonts w:ascii="仿宋_GB2312" w:eastAsia="仿宋_GB2312" w:hAnsi="宋体" w:hint="eastAsia"/>
          <w:b/>
          <w:bCs/>
          <w:color w:val="000000"/>
          <w:kern w:val="0"/>
          <w:sz w:val="32"/>
          <w:szCs w:val="32"/>
        </w:rPr>
        <w:t>六</w:t>
      </w:r>
      <w:r>
        <w:rPr>
          <w:rFonts w:ascii="仿宋_GB2312" w:eastAsia="仿宋_GB2312" w:hAnsi="宋体" w:hint="eastAsia"/>
          <w:b/>
          <w:bCs/>
          <w:color w:val="000000"/>
          <w:kern w:val="0"/>
          <w:sz w:val="32"/>
          <w:szCs w:val="32"/>
        </w:rPr>
        <w:t>）机关运行经费：</w:t>
      </w:r>
      <w:r>
        <w:rPr>
          <w:rFonts w:ascii="仿宋_GB2312" w:eastAsia="仿宋_GB2312" w:hAnsi="宋体"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085D7B" w:rsidRDefault="00B4641F">
      <w:pPr>
        <w:widowControl/>
        <w:spacing w:after="0" w:line="560" w:lineRule="exact"/>
        <w:ind w:firstLineChars="200" w:firstLine="643"/>
        <w:rPr>
          <w:rFonts w:ascii="仿宋_GB2312" w:eastAsia="仿宋_GB2312" w:hAnsi="Cambria" w:cs="ArialUnicodeMS"/>
          <w:kern w:val="0"/>
          <w:sz w:val="32"/>
          <w:szCs w:val="32"/>
        </w:rPr>
        <w:sectPr w:rsidR="00085D7B">
          <w:pgSz w:w="11906" w:h="16838"/>
          <w:pgMar w:top="2098" w:right="1474" w:bottom="1985" w:left="1588" w:header="851" w:footer="992" w:gutter="0"/>
          <w:cols w:space="425"/>
          <w:docGrid w:type="lines" w:linePitch="312"/>
        </w:sectPr>
      </w:pPr>
      <w:r>
        <w:rPr>
          <w:rFonts w:ascii="仿宋_GB2312" w:eastAsia="仿宋_GB2312" w:hAnsi="宋体" w:hint="eastAsia"/>
          <w:b/>
          <w:bCs/>
          <w:color w:val="000000"/>
          <w:kern w:val="0"/>
          <w:sz w:val="32"/>
          <w:szCs w:val="32"/>
        </w:rPr>
        <w:t>（十</w:t>
      </w:r>
      <w:r>
        <w:rPr>
          <w:rFonts w:ascii="仿宋_GB2312" w:eastAsia="仿宋_GB2312" w:hAnsi="宋体" w:hint="eastAsia"/>
          <w:b/>
          <w:bCs/>
          <w:color w:val="000000"/>
          <w:kern w:val="0"/>
          <w:sz w:val="32"/>
          <w:szCs w:val="32"/>
        </w:rPr>
        <w:t>七</w:t>
      </w:r>
      <w:r>
        <w:rPr>
          <w:rFonts w:ascii="仿宋_GB2312" w:eastAsia="仿宋_GB2312" w:hAnsi="宋体" w:hint="eastAsia"/>
          <w:b/>
          <w:bCs/>
          <w:color w:val="000000"/>
          <w:kern w:val="0"/>
          <w:sz w:val="32"/>
          <w:szCs w:val="32"/>
        </w:rPr>
        <w:t>）经费形式</w:t>
      </w:r>
      <w:r>
        <w:rPr>
          <w:rFonts w:ascii="仿宋_GB2312" w:eastAsia="仿宋_GB2312" w:hAnsi="宋体" w:hint="eastAsia"/>
          <w:b/>
          <w:bCs/>
          <w:color w:val="000000"/>
          <w:kern w:val="0"/>
          <w:sz w:val="32"/>
          <w:szCs w:val="32"/>
        </w:rPr>
        <w:t>:</w:t>
      </w:r>
      <w:r>
        <w:rPr>
          <w:rFonts w:ascii="仿宋_GB2312" w:eastAsia="仿宋_GB2312" w:hAnsi="宋体"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rsidR="00085D7B" w:rsidRDefault="00B4641F">
      <w:pPr>
        <w:widowControl/>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noProof/>
          <w:kern w:val="0"/>
          <w:sz w:val="32"/>
          <w:szCs w:val="32"/>
        </w:rPr>
        <w:lastRenderedPageBreak/>
        <w:drawing>
          <wp:anchor distT="0" distB="0" distL="0" distR="0" simplePos="0" relativeHeight="251639808"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126" name="图片 101"/>
            <wp:cNvGraphicFramePr/>
            <a:graphic xmlns:a="http://schemas.openxmlformats.org/drawingml/2006/main">
              <a:graphicData uri="http://schemas.openxmlformats.org/drawingml/2006/picture">
                <pic:pic xmlns:pic="http://schemas.openxmlformats.org/drawingml/2006/picture">
                  <pic:nvPicPr>
                    <pic:cNvPr id="1126" name="图片 101"/>
                    <pic:cNvPicPr/>
                  </pic:nvPicPr>
                  <pic:blipFill>
                    <a:blip r:embed="rId16" cstate="print"/>
                    <a:srcRect/>
                    <a:stretch>
                      <a:fillRect/>
                    </a:stretch>
                  </pic:blipFill>
                  <pic:spPr>
                    <a:xfrm>
                      <a:off x="0" y="0"/>
                      <a:ext cx="7590155" cy="10735945"/>
                    </a:xfrm>
                    <a:prstGeom prst="rect">
                      <a:avLst/>
                    </a:prstGeom>
                  </pic:spPr>
                </pic:pic>
              </a:graphicData>
            </a:graphic>
          </wp:anchor>
        </w:drawing>
      </w:r>
    </w:p>
    <w:p w:rsidR="00085D7B" w:rsidRDefault="00085D7B">
      <w:pPr>
        <w:widowControl/>
        <w:spacing w:after="0" w:line="560" w:lineRule="exact"/>
        <w:ind w:firstLineChars="200" w:firstLine="640"/>
        <w:rPr>
          <w:rFonts w:ascii="仿宋_GB2312" w:eastAsia="仿宋_GB2312" w:hAnsi="Cambria" w:cs="ArialUnicodeMS"/>
          <w:kern w:val="0"/>
          <w:sz w:val="32"/>
          <w:szCs w:val="32"/>
        </w:rPr>
      </w:pPr>
    </w:p>
    <w:p w:rsidR="00085D7B" w:rsidRDefault="00085D7B">
      <w:pPr>
        <w:widowControl/>
        <w:spacing w:after="0" w:line="560" w:lineRule="exact"/>
        <w:ind w:firstLineChars="200" w:firstLine="640"/>
        <w:rPr>
          <w:rFonts w:ascii="仿宋_GB2312" w:eastAsia="仿宋_GB2312" w:hAnsi="Cambria" w:cs="ArialUnicodeMS"/>
          <w:kern w:val="0"/>
          <w:sz w:val="32"/>
          <w:szCs w:val="32"/>
        </w:rPr>
      </w:pPr>
    </w:p>
    <w:p w:rsidR="00085D7B" w:rsidRDefault="00085D7B">
      <w:pPr>
        <w:widowControl/>
        <w:spacing w:after="0" w:line="560" w:lineRule="exact"/>
        <w:ind w:firstLineChars="200" w:firstLine="640"/>
        <w:rPr>
          <w:rFonts w:ascii="仿宋_GB2312" w:eastAsia="仿宋_GB2312" w:hAnsi="Cambria" w:cs="ArialUnicodeMS"/>
          <w:kern w:val="0"/>
          <w:sz w:val="32"/>
          <w:szCs w:val="32"/>
        </w:rPr>
      </w:pPr>
    </w:p>
    <w:p w:rsidR="00085D7B" w:rsidRDefault="00085D7B">
      <w:pPr>
        <w:widowControl/>
        <w:spacing w:after="0" w:line="560" w:lineRule="exact"/>
        <w:ind w:firstLineChars="200" w:firstLine="640"/>
        <w:rPr>
          <w:rFonts w:ascii="仿宋_GB2312" w:eastAsia="仿宋_GB2312" w:hAnsi="Cambria" w:cs="ArialUnicodeMS"/>
          <w:kern w:val="0"/>
          <w:sz w:val="32"/>
          <w:szCs w:val="32"/>
        </w:rPr>
      </w:pPr>
    </w:p>
    <w:p w:rsidR="00085D7B" w:rsidRDefault="00085D7B">
      <w:pPr>
        <w:widowControl/>
        <w:spacing w:after="0" w:line="240" w:lineRule="auto"/>
        <w:ind w:firstLineChars="200" w:firstLine="640"/>
        <w:rPr>
          <w:rFonts w:ascii="仿宋_GB2312" w:eastAsia="仿宋_GB2312" w:hAnsi="Cambria" w:cs="ArialUnicodeMS"/>
          <w:kern w:val="0"/>
          <w:sz w:val="32"/>
          <w:szCs w:val="32"/>
        </w:rPr>
      </w:pPr>
    </w:p>
    <w:sectPr w:rsidR="00085D7B" w:rsidSect="00085D7B">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641F" w:rsidRDefault="00B4641F">
      <w:pPr>
        <w:spacing w:line="240" w:lineRule="auto"/>
      </w:pPr>
      <w:r>
        <w:separator/>
      </w:r>
    </w:p>
  </w:endnote>
  <w:endnote w:type="continuationSeparator" w:id="1">
    <w:p w:rsidR="00B4641F" w:rsidRDefault="00B4641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C1B0A0BE-A0BA-4B6B-8B43-2DCFA69BB73C}"/>
  </w:font>
  <w:font w:name="楷体">
    <w:panose1 w:val="02010609060101010101"/>
    <w:charset w:val="86"/>
    <w:family w:val="modern"/>
    <w:pitch w:val="fixed"/>
    <w:sig w:usb0="800002BF" w:usb1="38CF7CFA" w:usb2="00000016" w:usb3="00000000" w:csb0="00040001" w:csb1="00000000"/>
    <w:embedBold r:id="rId2" w:subsetted="1" w:fontKey="{1F242F7E-7C80-4577-9DD4-3A5099DEE519}"/>
  </w:font>
  <w:font w:name="仿宋_GB2312">
    <w:altName w:val="仿宋"/>
    <w:panose1 w:val="02010609030101010101"/>
    <w:charset w:val="86"/>
    <w:family w:val="modern"/>
    <w:pitch w:val="fixed"/>
    <w:sig w:usb0="00000001" w:usb1="080E0000" w:usb2="00000010" w:usb3="00000000" w:csb0="00040000" w:csb1="00000000"/>
    <w:embedRegular r:id="rId3" w:subsetted="1" w:fontKey="{E5962C56-EDB7-4FD1-A439-696360C0E57F}"/>
    <w:embedBold r:id="rId4" w:subsetted="1" w:fontKey="{C65F31ED-2663-4581-A123-4046163871B6}"/>
  </w:font>
  <w:font w:name="ArialUnicodeMS">
    <w:altName w:val="Malgun Gothic"/>
    <w:charset w:val="81"/>
    <w:family w:val="auto"/>
    <w:pitch w:val="default"/>
    <w:sig w:usb0="00000000" w:usb1="00000000" w:usb2="00000010" w:usb3="00000000" w:csb0="00080000" w:csb1="00000000"/>
  </w:font>
  <w:font w:name="MS-UIGothic,Bold">
    <w:altName w:val="汉仪书宋二KW"/>
    <w:charset w:val="81"/>
    <w:family w:val="auto"/>
    <w:pitch w:val="default"/>
    <w:sig w:usb0="00000000" w:usb1="00000000" w:usb2="00000010" w:usb3="00000000" w:csb0="00080000" w:csb1="00000000"/>
  </w:font>
  <w:font w:name="Arial">
    <w:panose1 w:val="020B0604020202020204"/>
    <w:charset w:val="00"/>
    <w:family w:val="swiss"/>
    <w:pitch w:val="variable"/>
    <w:sig w:usb0="E0002AFF" w:usb1="C0007843" w:usb2="00000009" w:usb3="00000000" w:csb0="000001FF" w:csb1="00000000"/>
  </w:font>
  <w:font w:name="DengXian-Regular">
    <w:altName w:val="宋体"/>
    <w:charset w:val="86"/>
    <w:family w:val="auto"/>
    <w:pitch w:val="default"/>
    <w:sig w:usb0="00000000" w:usb1="0000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embedRegular r:id="rId5" w:subsetted="1" w:fontKey="{A753C7E1-4DE2-4246-AB9E-A5D3B00653FF}"/>
    <w:embedBold r:id="rId6" w:subsetted="1" w:fontKey="{1A5EF28D-A34A-4AE2-9EE4-7B12FBE45513}"/>
  </w:font>
  <w:font w:name="DengXian-Bold">
    <w:altName w:val="宋体"/>
    <w:charset w:val="86"/>
    <w:family w:val="auto"/>
    <w:pitch w:val="default"/>
    <w:sig w:usb0="00000000" w:usb1="00000000" w:usb2="00000010" w:usb3="00000000" w:csb0="00040000" w:csb1="00000000"/>
  </w:font>
  <w:font w:name="??_GB2312">
    <w:altName w:val="Times New Roman"/>
    <w:charset w:val="00"/>
    <w:family w:val="auto"/>
    <w:pitch w:val="default"/>
    <w:sig w:usb0="00000000" w:usb1="00000000" w:usb2="00000000" w:usb3="00000000" w:csb0="00000001" w:csb1="00000000"/>
  </w:font>
  <w:font w:name="TimesNewRomanPSMT">
    <w:altName w:val="Arial"/>
    <w:charset w:val="00"/>
    <w:family w:val="swiss"/>
    <w:pitch w:val="default"/>
    <w:sig w:usb0="00000000"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641F" w:rsidRDefault="00B4641F">
      <w:pPr>
        <w:spacing w:after="0" w:line="240" w:lineRule="auto"/>
      </w:pPr>
      <w:r>
        <w:separator/>
      </w:r>
    </w:p>
  </w:footnote>
  <w:footnote w:type="continuationSeparator" w:id="1">
    <w:p w:rsidR="00B4641F" w:rsidRDefault="00B4641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F88E16"/>
    <w:multiLevelType w:val="singleLevel"/>
    <w:tmpl w:val="E4F88E16"/>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defaultTabStop w:val="420"/>
  <w:drawingGridHorizontalSpacing w:val="105"/>
  <w:drawingGridVerticalSpacing w:val="156"/>
  <w:noPunctuationKerning/>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E4458"/>
    <w:rsid w:val="000100B8"/>
    <w:rsid w:val="00034CB8"/>
    <w:rsid w:val="00085D7B"/>
    <w:rsid w:val="00161D57"/>
    <w:rsid w:val="001B4F40"/>
    <w:rsid w:val="00553677"/>
    <w:rsid w:val="006812C4"/>
    <w:rsid w:val="009C10B3"/>
    <w:rsid w:val="00B4641F"/>
    <w:rsid w:val="00CE4458"/>
    <w:rsid w:val="00F1354F"/>
    <w:rsid w:val="05881945"/>
    <w:rsid w:val="0BA13EE7"/>
    <w:rsid w:val="11117AC4"/>
    <w:rsid w:val="113F30C9"/>
    <w:rsid w:val="124D5EC1"/>
    <w:rsid w:val="163914E9"/>
    <w:rsid w:val="1B5C0E5D"/>
    <w:rsid w:val="1C75666C"/>
    <w:rsid w:val="1EC85649"/>
    <w:rsid w:val="1FFD6797"/>
    <w:rsid w:val="223225CB"/>
    <w:rsid w:val="25207094"/>
    <w:rsid w:val="26EE3F66"/>
    <w:rsid w:val="273D3263"/>
    <w:rsid w:val="284A0589"/>
    <w:rsid w:val="330B68AD"/>
    <w:rsid w:val="353127F7"/>
    <w:rsid w:val="38BB712B"/>
    <w:rsid w:val="3AC33CF9"/>
    <w:rsid w:val="3B0E4B31"/>
    <w:rsid w:val="3F522098"/>
    <w:rsid w:val="3FB07EA8"/>
    <w:rsid w:val="40684049"/>
    <w:rsid w:val="40B24543"/>
    <w:rsid w:val="42333BF6"/>
    <w:rsid w:val="44C165AA"/>
    <w:rsid w:val="45095040"/>
    <w:rsid w:val="49EA18F6"/>
    <w:rsid w:val="4A03069D"/>
    <w:rsid w:val="568930B1"/>
    <w:rsid w:val="596A7E2F"/>
    <w:rsid w:val="59C80188"/>
    <w:rsid w:val="5BD770EA"/>
    <w:rsid w:val="5EA236D8"/>
    <w:rsid w:val="5FBD0515"/>
    <w:rsid w:val="637F4DC2"/>
    <w:rsid w:val="657F4DCA"/>
    <w:rsid w:val="672A4779"/>
    <w:rsid w:val="696A4752"/>
    <w:rsid w:val="6F707BAE"/>
    <w:rsid w:val="704A2F97"/>
    <w:rsid w:val="72486515"/>
    <w:rsid w:val="732A3DF1"/>
    <w:rsid w:val="73412D95"/>
    <w:rsid w:val="74F25AF8"/>
    <w:rsid w:val="75680706"/>
    <w:rsid w:val="77BF1CD2"/>
    <w:rsid w:val="783E42C0"/>
    <w:rsid w:val="786A6B13"/>
    <w:rsid w:val="7A2E7189"/>
    <w:rsid w:val="7A54152D"/>
    <w:rsid w:val="7BAB4D04"/>
    <w:rsid w:val="7BD913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semiHidden="0" w:unhideWhenUsed="0" w:qFormat="1"/>
    <w:lsdException w:name="Table Grid" w:semiHidden="0" w:uiPriority="1"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D7B"/>
    <w:pPr>
      <w:widowControl w:val="0"/>
      <w:spacing w:after="160" w:line="480" w:lineRule="auto"/>
      <w:jc w:val="both"/>
    </w:pPr>
    <w:rPr>
      <w:kern w:val="2"/>
      <w:sz w:val="21"/>
      <w:szCs w:val="24"/>
    </w:rPr>
  </w:style>
  <w:style w:type="paragraph" w:styleId="1">
    <w:name w:val="heading 1"/>
    <w:basedOn w:val="a"/>
    <w:next w:val="a"/>
    <w:link w:val="1Char"/>
    <w:uiPriority w:val="9"/>
    <w:qFormat/>
    <w:rsid w:val="00085D7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085D7B"/>
    <w:pPr>
      <w:keepNext/>
      <w:keepLines/>
      <w:spacing w:before="260" w:after="260" w:line="416" w:lineRule="auto"/>
      <w:outlineLvl w:val="1"/>
    </w:pPr>
    <w:rPr>
      <w:rFonts w:ascii="Calibri" w:hAnsi="Calibri" w:cs="宋体"/>
      <w:b/>
      <w:bCs/>
      <w:sz w:val="32"/>
      <w:szCs w:val="32"/>
    </w:rPr>
  </w:style>
  <w:style w:type="paragraph" w:styleId="3">
    <w:name w:val="heading 3"/>
    <w:basedOn w:val="a"/>
    <w:next w:val="a"/>
    <w:link w:val="3Char"/>
    <w:uiPriority w:val="9"/>
    <w:qFormat/>
    <w:rsid w:val="00085D7B"/>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085D7B"/>
    <w:pPr>
      <w:keepNext/>
      <w:keepLines/>
      <w:spacing w:before="280" w:after="290" w:line="376" w:lineRule="auto"/>
      <w:outlineLvl w:val="3"/>
    </w:pPr>
    <w:rPr>
      <w:rFonts w:ascii="Calibri" w:hAnsi="Calibri" w:cs="宋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qFormat/>
    <w:rsid w:val="00085D7B"/>
    <w:pPr>
      <w:ind w:leftChars="2500" w:left="100"/>
    </w:pPr>
  </w:style>
  <w:style w:type="paragraph" w:styleId="a4">
    <w:name w:val="Balloon Text"/>
    <w:basedOn w:val="a"/>
    <w:link w:val="Char0"/>
    <w:uiPriority w:val="99"/>
    <w:qFormat/>
    <w:rsid w:val="00085D7B"/>
    <w:rPr>
      <w:sz w:val="18"/>
      <w:szCs w:val="18"/>
    </w:rPr>
  </w:style>
  <w:style w:type="paragraph" w:styleId="a5">
    <w:name w:val="footer"/>
    <w:basedOn w:val="a"/>
    <w:link w:val="Char1"/>
    <w:uiPriority w:val="99"/>
    <w:qFormat/>
    <w:rsid w:val="00085D7B"/>
    <w:pPr>
      <w:tabs>
        <w:tab w:val="center" w:pos="4153"/>
        <w:tab w:val="right" w:pos="8306"/>
      </w:tabs>
      <w:snapToGrid w:val="0"/>
      <w:jc w:val="left"/>
    </w:pPr>
    <w:rPr>
      <w:rFonts w:ascii="Cambria" w:eastAsia="黑体" w:hAnsi="Cambria" w:cs="宋体"/>
      <w:sz w:val="18"/>
      <w:szCs w:val="18"/>
    </w:rPr>
  </w:style>
  <w:style w:type="paragraph" w:styleId="a6">
    <w:name w:val="header"/>
    <w:basedOn w:val="a"/>
    <w:link w:val="Char2"/>
    <w:uiPriority w:val="99"/>
    <w:qFormat/>
    <w:rsid w:val="00085D7B"/>
    <w:pPr>
      <w:pBdr>
        <w:bottom w:val="single" w:sz="6" w:space="1" w:color="auto"/>
      </w:pBdr>
      <w:tabs>
        <w:tab w:val="center" w:pos="4153"/>
        <w:tab w:val="right" w:pos="8306"/>
      </w:tabs>
      <w:snapToGrid w:val="0"/>
      <w:jc w:val="center"/>
    </w:pPr>
    <w:rPr>
      <w:rFonts w:ascii="Cambria" w:eastAsia="黑体" w:hAnsi="Cambria" w:cs="宋体"/>
      <w:sz w:val="18"/>
      <w:szCs w:val="18"/>
    </w:rPr>
  </w:style>
  <w:style w:type="paragraph" w:styleId="a7">
    <w:name w:val="Subtitle"/>
    <w:basedOn w:val="a"/>
    <w:next w:val="a"/>
    <w:link w:val="Char3"/>
    <w:uiPriority w:val="11"/>
    <w:qFormat/>
    <w:rsid w:val="00085D7B"/>
    <w:pPr>
      <w:widowControl/>
      <w:spacing w:after="200" w:line="276" w:lineRule="auto"/>
      <w:jc w:val="left"/>
    </w:pPr>
    <w:rPr>
      <w:rFonts w:ascii="Calibri" w:hAnsi="Calibri" w:cs="宋体"/>
      <w:i/>
      <w:iCs/>
      <w:color w:val="F0A22E"/>
      <w:spacing w:val="15"/>
      <w:kern w:val="0"/>
      <w:sz w:val="24"/>
    </w:rPr>
  </w:style>
  <w:style w:type="paragraph" w:styleId="a8">
    <w:name w:val="Normal (Web)"/>
    <w:basedOn w:val="a"/>
    <w:uiPriority w:val="99"/>
    <w:qFormat/>
    <w:rsid w:val="00085D7B"/>
    <w:pPr>
      <w:spacing w:before="100" w:beforeAutospacing="1" w:after="100" w:afterAutospacing="1"/>
      <w:jc w:val="left"/>
    </w:pPr>
    <w:rPr>
      <w:rFonts w:ascii="Calibri" w:hAnsi="Calibri"/>
      <w:kern w:val="0"/>
      <w:sz w:val="24"/>
    </w:rPr>
  </w:style>
  <w:style w:type="paragraph" w:styleId="a9">
    <w:name w:val="Title"/>
    <w:basedOn w:val="a"/>
    <w:next w:val="a"/>
    <w:link w:val="Char4"/>
    <w:uiPriority w:val="10"/>
    <w:qFormat/>
    <w:rsid w:val="00085D7B"/>
    <w:pPr>
      <w:widowControl/>
      <w:pBdr>
        <w:bottom w:val="single" w:sz="8" w:space="4" w:color="F0A22E"/>
      </w:pBdr>
      <w:spacing w:after="300"/>
      <w:contextualSpacing/>
      <w:jc w:val="left"/>
    </w:pPr>
    <w:rPr>
      <w:rFonts w:ascii="Calibri" w:hAnsi="Calibri" w:cs="宋体"/>
      <w:color w:val="3B2C24"/>
      <w:spacing w:val="5"/>
      <w:kern w:val="28"/>
      <w:sz w:val="52"/>
      <w:szCs w:val="52"/>
    </w:rPr>
  </w:style>
  <w:style w:type="table" w:styleId="aa">
    <w:name w:val="Table Grid"/>
    <w:basedOn w:val="a1"/>
    <w:uiPriority w:val="1"/>
    <w:qFormat/>
    <w:rsid w:val="00085D7B"/>
    <w:rPr>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085D7B"/>
    <w:rPr>
      <w:sz w:val="18"/>
      <w:szCs w:val="18"/>
    </w:rPr>
  </w:style>
  <w:style w:type="character" w:customStyle="1" w:styleId="Char1">
    <w:name w:val="页脚 Char"/>
    <w:basedOn w:val="a0"/>
    <w:link w:val="a5"/>
    <w:uiPriority w:val="99"/>
    <w:qFormat/>
    <w:rsid w:val="00085D7B"/>
    <w:rPr>
      <w:sz w:val="18"/>
      <w:szCs w:val="18"/>
    </w:rPr>
  </w:style>
  <w:style w:type="paragraph" w:styleId="ab">
    <w:name w:val="No Spacing"/>
    <w:link w:val="Char5"/>
    <w:uiPriority w:val="1"/>
    <w:qFormat/>
    <w:rsid w:val="00085D7B"/>
    <w:pPr>
      <w:spacing w:after="160" w:line="480" w:lineRule="auto"/>
    </w:pPr>
    <w:rPr>
      <w:rFonts w:ascii="Cambria" w:eastAsia="黑体" w:hAnsi="Cambria" w:cs="宋体"/>
      <w:sz w:val="22"/>
      <w:szCs w:val="22"/>
    </w:rPr>
  </w:style>
  <w:style w:type="character" w:customStyle="1" w:styleId="Char5">
    <w:name w:val="无间隔 Char"/>
    <w:basedOn w:val="a0"/>
    <w:link w:val="ab"/>
    <w:uiPriority w:val="1"/>
    <w:qFormat/>
    <w:rsid w:val="00085D7B"/>
    <w:rPr>
      <w:kern w:val="0"/>
      <w:sz w:val="22"/>
    </w:rPr>
  </w:style>
  <w:style w:type="character" w:customStyle="1" w:styleId="Char0">
    <w:name w:val="批注框文本 Char"/>
    <w:basedOn w:val="a0"/>
    <w:link w:val="a4"/>
    <w:uiPriority w:val="99"/>
    <w:qFormat/>
    <w:rsid w:val="00085D7B"/>
    <w:rPr>
      <w:rFonts w:ascii="Times New Roman" w:eastAsia="宋体" w:hAnsi="Times New Roman" w:cs="Times New Roman"/>
      <w:sz w:val="18"/>
      <w:szCs w:val="18"/>
    </w:rPr>
  </w:style>
  <w:style w:type="character" w:customStyle="1" w:styleId="Char4">
    <w:name w:val="标题 Char"/>
    <w:basedOn w:val="a0"/>
    <w:link w:val="a9"/>
    <w:uiPriority w:val="10"/>
    <w:qFormat/>
    <w:rsid w:val="00085D7B"/>
    <w:rPr>
      <w:rFonts w:ascii="Calibri" w:eastAsia="宋体" w:hAnsi="Calibri" w:cs="宋体"/>
      <w:color w:val="3B2C24"/>
      <w:spacing w:val="5"/>
      <w:kern w:val="28"/>
      <w:sz w:val="52"/>
      <w:szCs w:val="52"/>
    </w:rPr>
  </w:style>
  <w:style w:type="character" w:customStyle="1" w:styleId="Char3">
    <w:name w:val="副标题 Char"/>
    <w:basedOn w:val="a0"/>
    <w:link w:val="a7"/>
    <w:uiPriority w:val="11"/>
    <w:qFormat/>
    <w:rsid w:val="00085D7B"/>
    <w:rPr>
      <w:rFonts w:ascii="Calibri" w:eastAsia="宋体" w:hAnsi="Calibri" w:cs="宋体"/>
      <w:i/>
      <w:iCs/>
      <w:color w:val="F0A22E"/>
      <w:spacing w:val="15"/>
      <w:kern w:val="0"/>
      <w:sz w:val="24"/>
      <w:szCs w:val="24"/>
    </w:rPr>
  </w:style>
  <w:style w:type="character" w:customStyle="1" w:styleId="Style1">
    <w:name w:val="Style1"/>
    <w:basedOn w:val="a0"/>
    <w:uiPriority w:val="1"/>
    <w:qFormat/>
    <w:rsid w:val="00085D7B"/>
    <w:rPr>
      <w:rFonts w:ascii="Cambria" w:eastAsia="黑体" w:hAnsi="黑体" w:cs="宋体"/>
      <w:sz w:val="22"/>
      <w:szCs w:val="22"/>
      <w:lang w:eastAsia="zh-CN"/>
    </w:rPr>
  </w:style>
  <w:style w:type="character" w:customStyle="1" w:styleId="Style2">
    <w:name w:val="Style2"/>
    <w:basedOn w:val="a0"/>
    <w:uiPriority w:val="1"/>
    <w:qFormat/>
    <w:rsid w:val="00085D7B"/>
    <w:rPr>
      <w:rFonts w:ascii="Cambria" w:eastAsia="黑体" w:hAnsi="黑体" w:cs="宋体"/>
      <w:sz w:val="22"/>
      <w:szCs w:val="22"/>
      <w:lang w:eastAsia="zh-CN"/>
    </w:rPr>
  </w:style>
  <w:style w:type="character" w:customStyle="1" w:styleId="Style3">
    <w:name w:val="Style3"/>
    <w:basedOn w:val="a0"/>
    <w:uiPriority w:val="1"/>
    <w:qFormat/>
    <w:rsid w:val="00085D7B"/>
    <w:rPr>
      <w:rFonts w:ascii="Cambria" w:eastAsia="黑体" w:hAnsi="黑体" w:cs="宋体"/>
      <w:szCs w:val="22"/>
      <w:lang w:eastAsia="zh-CN"/>
    </w:rPr>
  </w:style>
  <w:style w:type="character" w:customStyle="1" w:styleId="Style4">
    <w:name w:val="Style4"/>
    <w:basedOn w:val="a0"/>
    <w:uiPriority w:val="1"/>
    <w:qFormat/>
    <w:rsid w:val="00085D7B"/>
    <w:rPr>
      <w:rFonts w:ascii="Cambria" w:eastAsia="黑体" w:hAnsi="黑体" w:cs="宋体"/>
      <w:szCs w:val="22"/>
      <w:lang w:eastAsia="zh-CN"/>
    </w:rPr>
  </w:style>
  <w:style w:type="character" w:customStyle="1" w:styleId="Style5">
    <w:name w:val="Style5"/>
    <w:basedOn w:val="a0"/>
    <w:uiPriority w:val="1"/>
    <w:qFormat/>
    <w:rsid w:val="00085D7B"/>
    <w:rPr>
      <w:rFonts w:ascii="Cambria" w:eastAsia="黑体" w:hAnsi="黑体" w:cs="宋体"/>
      <w:sz w:val="22"/>
      <w:szCs w:val="22"/>
      <w:lang w:eastAsia="zh-CN"/>
    </w:rPr>
  </w:style>
  <w:style w:type="character" w:customStyle="1" w:styleId="1Char">
    <w:name w:val="标题 1 Char"/>
    <w:basedOn w:val="a0"/>
    <w:link w:val="1"/>
    <w:uiPriority w:val="9"/>
    <w:qFormat/>
    <w:rsid w:val="00085D7B"/>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sid w:val="00085D7B"/>
    <w:rPr>
      <w:rFonts w:ascii="Calibri" w:eastAsia="宋体" w:hAnsi="Calibri" w:cs="宋体"/>
      <w:b/>
      <w:bCs/>
      <w:sz w:val="32"/>
      <w:szCs w:val="32"/>
    </w:rPr>
  </w:style>
  <w:style w:type="character" w:customStyle="1" w:styleId="3Char">
    <w:name w:val="标题 3 Char"/>
    <w:basedOn w:val="a0"/>
    <w:link w:val="3"/>
    <w:uiPriority w:val="9"/>
    <w:qFormat/>
    <w:rsid w:val="00085D7B"/>
    <w:rPr>
      <w:rFonts w:ascii="Times New Roman" w:eastAsia="宋体" w:hAnsi="Times New Roman" w:cs="Times New Roman"/>
      <w:b/>
      <w:bCs/>
      <w:sz w:val="32"/>
      <w:szCs w:val="32"/>
    </w:rPr>
  </w:style>
  <w:style w:type="character" w:customStyle="1" w:styleId="4Char">
    <w:name w:val="标题 4 Char"/>
    <w:basedOn w:val="a0"/>
    <w:link w:val="4"/>
    <w:uiPriority w:val="9"/>
    <w:qFormat/>
    <w:rsid w:val="00085D7B"/>
    <w:rPr>
      <w:rFonts w:ascii="Calibri" w:eastAsia="宋体" w:hAnsi="Calibri" w:cs="宋体"/>
      <w:b/>
      <w:bCs/>
      <w:sz w:val="28"/>
      <w:szCs w:val="28"/>
    </w:rPr>
  </w:style>
  <w:style w:type="character" w:customStyle="1" w:styleId="Char">
    <w:name w:val="日期 Char"/>
    <w:basedOn w:val="a0"/>
    <w:link w:val="a3"/>
    <w:uiPriority w:val="99"/>
    <w:qFormat/>
    <w:rsid w:val="00085D7B"/>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chart" Target="charts/chart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chart" Target="charts/chart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hart" Target="charts/chart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列2</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dLbl>
              <c:idx val="0"/>
              <c:layout>
                <c:manualLayout>
                  <c:x val="3.8805495722010912E-2"/>
                  <c:y val="-7.4871698613822188E-2"/>
                </c:manualLayout>
              </c:layout>
              <c:tx>
                <c:rich>
                  <a:bodyPr/>
                  <a:lstStyle/>
                  <a:p>
                    <a:r>
                      <a:t>基本支出 60%</a:t>
                    </a:r>
                  </a:p>
                </c:rich>
              </c:tx>
              <c:dLblPos val="bestFit"/>
              <c:showVal val="1"/>
              <c:extLst>
                <c:ext xmlns:c15="http://schemas.microsoft.com/office/drawing/2012/chart" uri="{CE6537A1-D6FC-4f65-9D91-7224C49458BB}">
                  <c15:layout/>
                </c:ext>
              </c:extLst>
            </c:dLbl>
            <c:dLbl>
              <c:idx val="1"/>
              <c:layout>
                <c:manualLayout>
                  <c:x val="-4.8004804039299506E-2"/>
                  <c:y val="4.2825786881265412E-2"/>
                </c:manualLayout>
              </c:layout>
              <c:tx>
                <c:rich>
                  <a:bodyPr/>
                  <a:lstStyle/>
                  <a:p>
                    <a:r>
                      <a:t>项目支出40%</a:t>
                    </a:r>
                  </a:p>
                </c:rich>
              </c:tx>
              <c:dLblPos val="bestFit"/>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0%</c:formatCode>
                <c:ptCount val="2"/>
                <c:pt idx="0">
                  <c:v>0.6000000000000002</c:v>
                </c:pt>
                <c:pt idx="1">
                  <c:v>0.4</c:v>
                </c:pt>
              </c:numCache>
            </c:numRef>
          </c:val>
        </c:ser>
        <c:dLbls>
          <c:showVal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5.8411445485939795E-2"/>
          <c:y val="3.6772486772486797E-2"/>
          <c:w val="0.9064380858411436"/>
          <c:h val="0.72285847299813843"/>
        </c:manualLayout>
      </c:layout>
      <c:barChart>
        <c:barDir val="col"/>
        <c:grouping val="clustered"/>
        <c:ser>
          <c:idx val="0"/>
          <c:order val="0"/>
          <c:tx>
            <c:strRef>
              <c:f>Sheet1!$B$1</c:f>
              <c:strCache>
                <c:ptCount val="1"/>
                <c:pt idx="0">
                  <c:v>系列 1</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2018年度收入 2017年度收入</c:v>
                </c:pt>
                <c:pt idx="1">
                  <c:v>2018年度支出 2017年度支出</c:v>
                </c:pt>
              </c:strCache>
            </c:strRef>
          </c:cat>
          <c:val>
            <c:numRef>
              <c:f>Sheet1!$B$2:$B$3</c:f>
              <c:numCache>
                <c:formatCode>General</c:formatCode>
                <c:ptCount val="2"/>
                <c:pt idx="0">
                  <c:v>316.26</c:v>
                </c:pt>
                <c:pt idx="1">
                  <c:v>323.86</c:v>
                </c:pt>
              </c:numCache>
            </c:numRef>
          </c:val>
        </c:ser>
        <c:ser>
          <c:idx val="2"/>
          <c:order val="1"/>
          <c:tx>
            <c:strRef>
              <c:f>Sheet1!$C$1</c:f>
              <c:strCache>
                <c:ptCount val="1"/>
                <c:pt idx="0">
                  <c:v>系列 3</c:v>
                </c:pt>
              </c:strCache>
            </c:strRef>
          </c:tx>
          <c:spPr>
            <a:solidFill>
              <a:schemeClr val="accent3"/>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2018年度收入 2017年度收入</c:v>
                </c:pt>
                <c:pt idx="1">
                  <c:v>2018年度支出 2017年度支出</c:v>
                </c:pt>
              </c:strCache>
            </c:strRef>
          </c:cat>
          <c:val>
            <c:numRef>
              <c:f>Sheet1!$C$2:$C$3</c:f>
              <c:numCache>
                <c:formatCode>General</c:formatCode>
                <c:ptCount val="2"/>
                <c:pt idx="0">
                  <c:v>390.18</c:v>
                </c:pt>
                <c:pt idx="1">
                  <c:v>254.73</c:v>
                </c:pt>
              </c:numCache>
            </c:numRef>
          </c:val>
        </c:ser>
        <c:dLbls>
          <c:showVal val="1"/>
        </c:dLbls>
        <c:gapWidth val="219"/>
        <c:overlap val="-27"/>
        <c:axId val="377851264"/>
        <c:axId val="377955840"/>
      </c:barChart>
      <c:catAx>
        <c:axId val="377851264"/>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77955840"/>
        <c:crosses val="autoZero"/>
        <c:auto val="1"/>
        <c:lblAlgn val="ctr"/>
        <c:lblOffset val="100"/>
      </c:catAx>
      <c:valAx>
        <c:axId val="37795584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7785126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2415895520612795"/>
          <c:y val="0.1016841436288529"/>
          <c:w val="0.85167186050384203"/>
          <c:h val="0.7295416957532358"/>
        </c:manualLayout>
      </c:layout>
      <c:barChart>
        <c:barDir val="col"/>
        <c:grouping val="clustered"/>
        <c:ser>
          <c:idx val="0"/>
          <c:order val="0"/>
          <c:tx>
            <c:strRef>
              <c:f>Sheet1!$B$1</c:f>
              <c:strCache>
                <c:ptCount val="1"/>
                <c:pt idx="0">
                  <c:v>系列 1</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收入预算数收入决算数</c:v>
                </c:pt>
                <c:pt idx="1">
                  <c:v>支出预算数支出决算数</c:v>
                </c:pt>
              </c:strCache>
            </c:strRef>
          </c:cat>
          <c:val>
            <c:numRef>
              <c:f>Sheet1!$B$2:$B$3</c:f>
              <c:numCache>
                <c:formatCode>General</c:formatCode>
                <c:ptCount val="2"/>
                <c:pt idx="0">
                  <c:v>1161</c:v>
                </c:pt>
                <c:pt idx="1">
                  <c:v>1161</c:v>
                </c:pt>
              </c:numCache>
            </c:numRef>
          </c:val>
        </c:ser>
        <c:ser>
          <c:idx val="1"/>
          <c:order val="1"/>
          <c:tx>
            <c:strRef>
              <c:f>Sheet1!#REF!</c:f>
              <c:strCache>
                <c:ptCount val="1"/>
              </c:strCache>
            </c:strRef>
          </c:tx>
          <c:spPr>
            <a:solidFill>
              <a:schemeClr val="accent2"/>
            </a:solidFill>
            <a:ln>
              <a:noFill/>
            </a:ln>
            <a:effectLst/>
          </c:spPr>
          <c:cat>
            <c:strRef>
              <c:f>Sheet1!$A$2:$A$3</c:f>
              <c:strCache>
                <c:ptCount val="2"/>
                <c:pt idx="0">
                  <c:v>收入预算数收入决算数</c:v>
                </c:pt>
                <c:pt idx="1">
                  <c:v>支出预算数支出决算数</c:v>
                </c:pt>
              </c:strCache>
            </c:strRef>
          </c:cat>
          <c:val>
            <c:numRef>
              <c:f>Sheet1!#REF!</c:f>
              <c:numCache>
                <c:formatCode>General</c:formatCode>
                <c:ptCount val="1"/>
                <c:pt idx="0">
                  <c:v>1</c:v>
                </c:pt>
              </c:numCache>
            </c:numRef>
          </c:val>
        </c:ser>
        <c:ser>
          <c:idx val="2"/>
          <c:order val="2"/>
          <c:tx>
            <c:strRef>
              <c:f>Sheet1!$C$1</c:f>
              <c:strCache>
                <c:ptCount val="1"/>
                <c:pt idx="0">
                  <c:v>系列 3</c:v>
                </c:pt>
              </c:strCache>
            </c:strRef>
          </c:tx>
          <c:spPr>
            <a:solidFill>
              <a:schemeClr val="accent3"/>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收入预算数收入决算数</c:v>
                </c:pt>
                <c:pt idx="1">
                  <c:v>支出预算数支出决算数</c:v>
                </c:pt>
              </c:strCache>
            </c:strRef>
          </c:cat>
          <c:val>
            <c:numRef>
              <c:f>Sheet1!$C$2:$C$3</c:f>
              <c:numCache>
                <c:formatCode>General</c:formatCode>
                <c:ptCount val="2"/>
                <c:pt idx="0">
                  <c:v>316.25</c:v>
                </c:pt>
                <c:pt idx="1">
                  <c:v>323.86</c:v>
                </c:pt>
              </c:numCache>
            </c:numRef>
          </c:val>
        </c:ser>
        <c:gapWidth val="219"/>
        <c:overlap val="-27"/>
        <c:axId val="378691584"/>
        <c:axId val="378694656"/>
      </c:barChart>
      <c:catAx>
        <c:axId val="378691584"/>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78694656"/>
        <c:crosses val="autoZero"/>
        <c:auto val="1"/>
        <c:lblAlgn val="ctr"/>
        <c:lblOffset val="100"/>
      </c:catAx>
      <c:valAx>
        <c:axId val="378694656"/>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7869158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Pt>
            <c:idx val="4"/>
            <c:spPr>
              <a:solidFill>
                <a:schemeClr val="accent5"/>
              </a:solidFill>
              <a:ln w="19050">
                <a:solidFill>
                  <a:schemeClr val="lt1"/>
                </a:solidFill>
              </a:ln>
              <a:effectLst/>
            </c:spPr>
          </c:dPt>
          <c:dLbls>
            <c:dLbl>
              <c:idx val="0"/>
              <c:layout>
                <c:manualLayout>
                  <c:x val="0.11562934366508203"/>
                  <c:y val="-2.3197439252008699E-2"/>
                </c:manualLayout>
              </c:layout>
              <c:tx>
                <c:rich>
                  <a:bodyPr/>
                  <a:lstStyle/>
                  <a:p>
                    <a:r>
                      <a:t>一般公共服务（类）支出87%</a:t>
                    </a:r>
                  </a:p>
                </c:rich>
              </c:tx>
              <c:dLblPos val="bestFit"/>
              <c:showVal val="1"/>
              <c:extLst>
                <c:ext xmlns:c15="http://schemas.microsoft.com/office/drawing/2012/chart" uri="{CE6537A1-D6FC-4f65-9D91-7224C49458BB}">
                  <c15:layout/>
                </c:ext>
              </c:extLst>
            </c:dLbl>
            <c:dLbl>
              <c:idx val="1"/>
              <c:layout>
                <c:manualLayout>
                  <c:x val="-7.2668476544499511E-2"/>
                  <c:y val="0.11862367581607305"/>
                </c:manualLayout>
              </c:layout>
              <c:tx>
                <c:rich>
                  <a:bodyPr/>
                  <a:lstStyle/>
                  <a:p>
                    <a:r>
                      <a:t>公共安全类支出0.60%</a:t>
                    </a:r>
                  </a:p>
                </c:rich>
              </c:tx>
              <c:dLblPos val="bestFit"/>
              <c:showVal val="1"/>
              <c:extLst>
                <c:ext xmlns:c15="http://schemas.microsoft.com/office/drawing/2012/chart" uri="{CE6537A1-D6FC-4f65-9D91-7224C49458BB}">
                  <c15:layout/>
                </c:ext>
              </c:extLst>
            </c:dLbl>
            <c:dLbl>
              <c:idx val="2"/>
              <c:layout>
                <c:manualLayout>
                  <c:x val="-0.110471814286055"/>
                  <c:y val="-2.6712531643231001E-2"/>
                </c:manualLayout>
              </c:layout>
              <c:tx>
                <c:rich>
                  <a:bodyPr/>
                  <a:lstStyle/>
                  <a:p>
                    <a:r>
                      <a:t>社会保障和就业支出5%</a:t>
                    </a:r>
                  </a:p>
                </c:rich>
              </c:tx>
              <c:dLblPos val="bestFit"/>
              <c:showVal val="1"/>
              <c:extLst>
                <c:ext xmlns:c15="http://schemas.microsoft.com/office/drawing/2012/chart" uri="{CE6537A1-D6FC-4f65-9D91-7224C49458BB}">
                  <c15:layout/>
                </c:ext>
              </c:extLst>
            </c:dLbl>
            <c:dLbl>
              <c:idx val="3"/>
              <c:layout>
                <c:manualLayout>
                  <c:x val="1.736792800126661E-2"/>
                  <c:y val="-1.5983260718633405E-2"/>
                </c:manualLayout>
              </c:layout>
              <c:tx>
                <c:rich>
                  <a:bodyPr/>
                  <a:lstStyle/>
                  <a:p>
                    <a:r>
                      <a:t>医疗卫生与计划生育支出4%</a:t>
                    </a:r>
                  </a:p>
                </c:rich>
              </c:tx>
              <c:dLblPos val="bestFit"/>
              <c:showVal val="1"/>
              <c:extLst>
                <c:ext xmlns:c15="http://schemas.microsoft.com/office/drawing/2012/chart" uri="{CE6537A1-D6FC-4f65-9D91-7224C49458BB}">
                  <c15:layout/>
                </c:ext>
              </c:extLst>
            </c:dLbl>
            <c:dLbl>
              <c:idx val="4"/>
              <c:layout>
                <c:manualLayout>
                  <c:x val="0.23922292194424996"/>
                  <c:y val="5.0552954519993316E-4"/>
                </c:manualLayout>
              </c:layout>
              <c:tx>
                <c:rich>
                  <a:bodyPr/>
                  <a:lstStyle/>
                  <a:p>
                    <a:r>
                      <a:t>住房保障支出3.4%</a:t>
                    </a:r>
                  </a:p>
                </c:rich>
              </c:tx>
              <c:dLblPos val="bestFit"/>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一般公共服务（类）支出</c:v>
                </c:pt>
                <c:pt idx="1">
                  <c:v>公共安全类支出</c:v>
                </c:pt>
                <c:pt idx="2">
                  <c:v>社会保障和就业支出</c:v>
                </c:pt>
                <c:pt idx="3">
                  <c:v>医疗卫生与计划生育支出</c:v>
                </c:pt>
                <c:pt idx="4">
                  <c:v>住房保障支出</c:v>
                </c:pt>
              </c:strCache>
            </c:strRef>
          </c:cat>
          <c:val>
            <c:numRef>
              <c:f>Sheet1!$B$2:$B$6</c:f>
              <c:numCache>
                <c:formatCode>0.00%</c:formatCode>
                <c:ptCount val="5"/>
                <c:pt idx="0" formatCode="0%">
                  <c:v>0.87000000000000022</c:v>
                </c:pt>
                <c:pt idx="1">
                  <c:v>6.0000000000000019E-3</c:v>
                </c:pt>
                <c:pt idx="2" formatCode="0%">
                  <c:v>0.05</c:v>
                </c:pt>
                <c:pt idx="3" formatCode="0%">
                  <c:v>4.0000000000000015E-2</c:v>
                </c:pt>
                <c:pt idx="4">
                  <c:v>3.4000000000000002E-2</c:v>
                </c:pt>
              </c:numCache>
            </c:numRef>
          </c:val>
        </c:ser>
        <c:dLbls>
          <c:showVal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4A3DA72-1C70-4CCA-AFA7-00EC7E2F0C9E}">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31</Pages>
  <Words>1817</Words>
  <Characters>10357</Characters>
  <Application>Microsoft Office Word</Application>
  <DocSecurity>0</DocSecurity>
  <Lines>86</Lines>
  <Paragraphs>24</Paragraphs>
  <ScaleCrop>false</ScaleCrop>
  <Company>Microsoft</Company>
  <LinksUpToDate>false</LinksUpToDate>
  <CharactersWithSpaces>12150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2017年度部门决算</dc:title>
  <dc:subject>石家庄市xxx部门</dc:subject>
  <dc:creator>User</dc:creator>
  <cp:lastModifiedBy>Master</cp:lastModifiedBy>
  <cp:revision>11</cp:revision>
  <cp:lastPrinted>2019-07-30T07:04:00Z</cp:lastPrinted>
  <dcterms:created xsi:type="dcterms:W3CDTF">2018-08-29T08:38:00Z</dcterms:created>
  <dcterms:modified xsi:type="dcterms:W3CDTF">2021-05-18T08:44:00Z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D30063041A634D6D8451B8445EC7EF5D</vt:lpwstr>
  </property>
</Properties>
</file>