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41C8" w:rsidRDefault="00050E68">
      <w:pPr>
        <w:widowControl/>
        <w:jc w:val="center"/>
        <w:rPr>
          <w:rFonts w:ascii="黑体" w:eastAsia="黑体" w:hAnsi="黑体"/>
          <w:b/>
          <w:sz w:val="72"/>
          <w:szCs w:val="72"/>
        </w:rPr>
      </w:pPr>
      <w:r>
        <w:rPr>
          <w:rFonts w:ascii="黑体" w:eastAsia="黑体" w:hAnsi="宋体" w:hint="eastAsia"/>
          <w:noProof/>
          <w:color w:val="002060"/>
          <w:sz w:val="72"/>
          <w:szCs w:val="72"/>
        </w:rPr>
        <w:drawing>
          <wp:anchor distT="0" distB="0" distL="0" distR="0" simplePos="0" relativeHeight="251637760" behindDoc="1" locked="0" layoutInCell="1" allowOverlap="1">
            <wp:simplePos x="0" y="0"/>
            <wp:positionH relativeFrom="column">
              <wp:posOffset>-1000125</wp:posOffset>
            </wp:positionH>
            <wp:positionV relativeFrom="paragraph">
              <wp:posOffset>-1355090</wp:posOffset>
            </wp:positionV>
            <wp:extent cx="7576820" cy="10796905"/>
            <wp:effectExtent l="0" t="0" r="5080" b="4445"/>
            <wp:wrapNone/>
            <wp:docPr id="1026" name="图片 7"/>
            <wp:cNvGraphicFramePr/>
            <a:graphic xmlns:a="http://schemas.openxmlformats.org/drawingml/2006/main">
              <a:graphicData uri="http://schemas.openxmlformats.org/drawingml/2006/picture">
                <pic:pic xmlns:pic="http://schemas.openxmlformats.org/drawingml/2006/picture">
                  <pic:nvPicPr>
                    <pic:cNvPr id="1026" name="图片 7"/>
                    <pic:cNvPicPr/>
                  </pic:nvPicPr>
                  <pic:blipFill>
                    <a:blip r:embed="rId10" cstate="print"/>
                    <a:srcRect/>
                    <a:stretch>
                      <a:fillRect/>
                    </a:stretch>
                  </pic:blipFill>
                  <pic:spPr>
                    <a:xfrm>
                      <a:off x="0" y="0"/>
                      <a:ext cx="7576820" cy="10796905"/>
                    </a:xfrm>
                    <a:prstGeom prst="rect">
                      <a:avLst/>
                    </a:prstGeom>
                  </pic:spPr>
                </pic:pic>
              </a:graphicData>
            </a:graphic>
          </wp:anchor>
        </w:drawing>
      </w:r>
    </w:p>
    <w:p w:rsidR="008141C8" w:rsidRDefault="00C65BE4">
      <w:pPr>
        <w:widowControl/>
        <w:jc w:val="center"/>
        <w:rPr>
          <w:rFonts w:ascii="黑体" w:eastAsia="黑体" w:hAnsi="宋体"/>
          <w:color w:val="002060"/>
          <w:sz w:val="72"/>
          <w:szCs w:val="72"/>
        </w:rPr>
      </w:pPr>
      <w:r w:rsidRPr="00C65BE4">
        <w:rPr>
          <w:sz w:val="72"/>
        </w:rPr>
        <w:pict>
          <v:rect id="1027" o:spid="_x0000_s1120" style="position:absolute;left:0;text-align:left;margin-left:-83.1pt;margin-top:43.25pt;width:596.2pt;height:166.25pt;z-index:251645952" filled="f" stroked="f" strokeweight=".5pt">
            <v:textbox>
              <w:txbxContent>
                <w:p w:rsidR="001074C2" w:rsidRDefault="001074C2">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高新区老庄子镇人民政府</w:t>
                  </w:r>
                </w:p>
                <w:p w:rsidR="001074C2" w:rsidRDefault="001074C2">
                  <w:pPr>
                    <w:widowControl/>
                    <w:spacing w:line="1200" w:lineRule="exact"/>
                    <w:jc w:val="center"/>
                    <w:rPr>
                      <w:color w:val="FDEFBE"/>
                      <w:sz w:val="96"/>
                      <w:szCs w:val="96"/>
                    </w:rPr>
                  </w:pPr>
                  <w:r>
                    <w:rPr>
                      <w:rFonts w:ascii="黑体" w:eastAsia="黑体" w:hAnsi="宋体" w:hint="eastAsia"/>
                      <w:color w:val="FDEFBE"/>
                      <w:sz w:val="96"/>
                      <w:szCs w:val="96"/>
                    </w:rPr>
                    <w:t>2018年度部门决算</w:t>
                  </w:r>
                </w:p>
                <w:p w:rsidR="001074C2" w:rsidRDefault="001074C2">
                  <w:pPr>
                    <w:rPr>
                      <w:color w:val="FDEFBE"/>
                      <w:sz w:val="96"/>
                      <w:szCs w:val="96"/>
                    </w:rPr>
                  </w:pPr>
                </w:p>
              </w:txbxContent>
            </v:textbox>
          </v:rect>
        </w:pict>
      </w:r>
    </w:p>
    <w:p w:rsidR="008141C8" w:rsidRDefault="008141C8">
      <w:pPr>
        <w:widowControl/>
        <w:jc w:val="center"/>
        <w:rPr>
          <w:rFonts w:ascii="黑体" w:eastAsia="黑体" w:hAnsi="黑体"/>
          <w:b/>
          <w:sz w:val="72"/>
          <w:szCs w:val="72"/>
        </w:rPr>
      </w:pPr>
    </w:p>
    <w:p w:rsidR="008141C8" w:rsidRDefault="008141C8">
      <w:pPr>
        <w:widowControl/>
        <w:jc w:val="center"/>
        <w:rPr>
          <w:rFonts w:ascii="黑体" w:eastAsia="黑体" w:hAnsi="黑体"/>
          <w:b/>
          <w:sz w:val="72"/>
          <w:szCs w:val="72"/>
        </w:rPr>
      </w:pPr>
    </w:p>
    <w:p w:rsidR="008141C8" w:rsidRDefault="008141C8">
      <w:pPr>
        <w:widowControl/>
        <w:jc w:val="center"/>
        <w:rPr>
          <w:rFonts w:ascii="黑体" w:eastAsia="黑体" w:hAnsi="黑体"/>
          <w:b/>
          <w:sz w:val="72"/>
          <w:szCs w:val="72"/>
        </w:rPr>
      </w:pPr>
    </w:p>
    <w:p w:rsidR="008141C8" w:rsidRDefault="008141C8">
      <w:pPr>
        <w:widowControl/>
        <w:jc w:val="center"/>
        <w:rPr>
          <w:rFonts w:ascii="黑体" w:eastAsia="黑体" w:hAnsi="黑体"/>
          <w:b/>
          <w:sz w:val="72"/>
          <w:szCs w:val="72"/>
        </w:rPr>
      </w:pPr>
    </w:p>
    <w:p w:rsidR="008141C8" w:rsidRDefault="00050E68">
      <w:pPr>
        <w:widowControl/>
        <w:tabs>
          <w:tab w:val="left" w:pos="6624"/>
        </w:tabs>
        <w:jc w:val="left"/>
        <w:rPr>
          <w:rFonts w:ascii="黑体" w:eastAsia="黑体" w:hAnsi="黑体"/>
          <w:b/>
          <w:sz w:val="72"/>
          <w:szCs w:val="72"/>
        </w:rPr>
      </w:pPr>
      <w:r>
        <w:rPr>
          <w:rFonts w:ascii="黑体" w:eastAsia="黑体" w:hAnsi="黑体"/>
          <w:b/>
          <w:sz w:val="72"/>
          <w:szCs w:val="72"/>
        </w:rPr>
        <w:tab/>
      </w:r>
    </w:p>
    <w:p w:rsidR="008141C8" w:rsidRDefault="008141C8">
      <w:pPr>
        <w:widowControl/>
        <w:jc w:val="center"/>
        <w:rPr>
          <w:rFonts w:ascii="黑体" w:eastAsia="黑体" w:hAnsi="黑体"/>
          <w:b/>
          <w:sz w:val="72"/>
          <w:szCs w:val="72"/>
        </w:rPr>
      </w:pPr>
    </w:p>
    <w:p w:rsidR="008141C8" w:rsidRDefault="008141C8">
      <w:pPr>
        <w:widowControl/>
        <w:jc w:val="center"/>
        <w:rPr>
          <w:rFonts w:ascii="黑体" w:eastAsia="黑体" w:hAnsi="黑体"/>
          <w:b/>
          <w:sz w:val="72"/>
          <w:szCs w:val="72"/>
        </w:rPr>
      </w:pPr>
    </w:p>
    <w:p w:rsidR="008141C8" w:rsidRDefault="008141C8">
      <w:pPr>
        <w:widowControl/>
        <w:jc w:val="center"/>
        <w:rPr>
          <w:rFonts w:ascii="黑体" w:eastAsia="黑体" w:hAnsi="黑体"/>
          <w:b/>
          <w:sz w:val="72"/>
          <w:szCs w:val="72"/>
        </w:rPr>
      </w:pPr>
    </w:p>
    <w:p w:rsidR="008141C8" w:rsidRDefault="008141C8">
      <w:pPr>
        <w:widowControl/>
        <w:jc w:val="center"/>
        <w:rPr>
          <w:rFonts w:ascii="黑体" w:eastAsia="黑体" w:hAnsi="黑体"/>
          <w:b/>
          <w:sz w:val="72"/>
          <w:szCs w:val="72"/>
        </w:rPr>
      </w:pPr>
    </w:p>
    <w:p w:rsidR="008141C8" w:rsidRDefault="00050E68">
      <w:pPr>
        <w:widowControl/>
        <w:jc w:val="center"/>
        <w:rPr>
          <w:rFonts w:ascii="楷体" w:eastAsia="楷体" w:hAnsi="楷体" w:cs="楷体"/>
          <w:b/>
          <w:sz w:val="44"/>
          <w:szCs w:val="44"/>
        </w:rPr>
        <w:sectPr w:rsidR="008141C8">
          <w:pgSz w:w="11906" w:h="16838"/>
          <w:pgMar w:top="2098" w:right="1474" w:bottom="1985" w:left="1588" w:header="851" w:footer="992" w:gutter="0"/>
          <w:cols w:space="425"/>
          <w:docGrid w:type="lines" w:linePitch="312"/>
        </w:sectPr>
      </w:pPr>
      <w:r>
        <w:rPr>
          <w:rFonts w:ascii="楷体" w:eastAsia="楷体" w:hAnsi="楷体" w:cs="楷体" w:hint="eastAsia"/>
          <w:b/>
          <w:sz w:val="44"/>
          <w:szCs w:val="44"/>
        </w:rPr>
        <w:t>二〇一九年八月</w:t>
      </w:r>
    </w:p>
    <w:p w:rsidR="008141C8" w:rsidRDefault="00C65BE4" w:rsidP="001074C2">
      <w:pPr>
        <w:spacing w:beforeLines="200" w:after="0" w:line="1000" w:lineRule="exact"/>
        <w:jc w:val="center"/>
        <w:rPr>
          <w:rFonts w:ascii="黑体" w:eastAsia="黑体"/>
          <w:sz w:val="48"/>
          <w:szCs w:val="48"/>
        </w:rPr>
      </w:pPr>
      <w:r w:rsidRPr="00C65BE4">
        <w:rPr>
          <w:sz w:val="48"/>
          <w:szCs w:val="28"/>
        </w:rPr>
        <w:lastRenderedPageBreak/>
        <w:pict>
          <v:group id="1028" o:spid="_x0000_s1117" style="position:absolute;left:0;text-align:left;margin-left:-80.8pt;margin-top:40pt;width:250.05pt;height:46.7pt;z-index:251655168;mso-position-vertical-relative:page" coordorigin="4551,52615" coordsize="8546,1398">
            <v:rect id="1029" o:spid="_x0000_s1119" style="position:absolute;left:4551;top:52615;width:8546;height:1175" fillcolor="#d8d8d8" stroked="f" strokecolor="#af7621" strokeweight="2pt"/>
            <v:rect id="1030" o:spid="_x0000_s1118"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6"/>
                        <w:szCs w:val="36"/>
                      </w:rPr>
                    </w:pPr>
                    <w:r>
                      <w:rPr>
                        <w:rFonts w:ascii="楷体" w:eastAsia="楷体" w:hAnsi="楷体" w:cs="楷体" w:hint="eastAsia"/>
                        <w:b/>
                        <w:bCs/>
                        <w:color w:val="FDEFBE"/>
                        <w:kern w:val="0"/>
                        <w:sz w:val="36"/>
                        <w:szCs w:val="36"/>
                      </w:rPr>
                      <w:t>2018年度部门决算☞目录</w:t>
                    </w:r>
                  </w:p>
                  <w:p w:rsidR="001074C2" w:rsidRDefault="001074C2">
                    <w:pPr>
                      <w:jc w:val="center"/>
                    </w:pPr>
                  </w:p>
                </w:txbxContent>
              </v:textbox>
            </v:rect>
            <w10:wrap anchory="page"/>
            <w10:anchorlock/>
          </v:group>
        </w:pict>
      </w:r>
      <w:r w:rsidR="00050E68">
        <w:rPr>
          <w:rFonts w:ascii="黑体" w:eastAsia="黑体" w:hint="eastAsia"/>
          <w:sz w:val="48"/>
          <w:szCs w:val="48"/>
        </w:rPr>
        <w:t>目录</w:t>
      </w:r>
    </w:p>
    <w:p w:rsidR="008141C8" w:rsidRDefault="008141C8">
      <w:pPr>
        <w:widowControl/>
        <w:spacing w:line="580" w:lineRule="exact"/>
        <w:ind w:firstLineChars="200" w:firstLine="640"/>
        <w:rPr>
          <w:rFonts w:eastAsia="黑体"/>
          <w:sz w:val="32"/>
          <w:szCs w:val="32"/>
        </w:rPr>
      </w:pPr>
    </w:p>
    <w:p w:rsidR="008141C8" w:rsidRDefault="00050E68">
      <w:pPr>
        <w:widowControl/>
        <w:spacing w:line="580" w:lineRule="exact"/>
        <w:ind w:firstLineChars="200" w:firstLine="640"/>
        <w:rPr>
          <w:rFonts w:eastAsia="仿宋_GB2312"/>
          <w:sz w:val="24"/>
          <w:szCs w:val="32"/>
        </w:rPr>
      </w:pPr>
      <w:r>
        <w:rPr>
          <w:rFonts w:eastAsia="黑体"/>
          <w:sz w:val="32"/>
          <w:szCs w:val="32"/>
        </w:rPr>
        <w:t>第一部分部门概况</w:t>
      </w:r>
    </w:p>
    <w:p w:rsidR="008141C8" w:rsidRDefault="00050E68" w:rsidP="00050E68">
      <w:pPr>
        <w:widowControl/>
        <w:spacing w:line="580" w:lineRule="exact"/>
        <w:ind w:firstLineChars="398" w:firstLine="1274"/>
        <w:rPr>
          <w:rFonts w:eastAsia="仿宋_GB2312"/>
          <w:sz w:val="32"/>
          <w:szCs w:val="32"/>
        </w:rPr>
      </w:pPr>
      <w:r>
        <w:rPr>
          <w:rFonts w:eastAsia="仿宋_GB2312"/>
          <w:sz w:val="32"/>
          <w:szCs w:val="32"/>
        </w:rPr>
        <w:t>一、部门</w:t>
      </w:r>
      <w:r>
        <w:rPr>
          <w:rFonts w:eastAsia="仿宋_GB2312" w:hint="eastAsia"/>
          <w:sz w:val="32"/>
          <w:szCs w:val="32"/>
        </w:rPr>
        <w:t>职责</w:t>
      </w:r>
    </w:p>
    <w:p w:rsidR="008141C8" w:rsidRDefault="00050E68" w:rsidP="00050E68">
      <w:pPr>
        <w:widowControl/>
        <w:spacing w:line="580" w:lineRule="exact"/>
        <w:ind w:firstLineChars="398" w:firstLine="1274"/>
        <w:rPr>
          <w:rFonts w:eastAsia="仿宋_GB2312"/>
          <w:sz w:val="32"/>
          <w:szCs w:val="32"/>
        </w:rPr>
      </w:pPr>
      <w:r>
        <w:rPr>
          <w:rFonts w:eastAsia="仿宋_GB2312"/>
          <w:sz w:val="32"/>
          <w:szCs w:val="32"/>
        </w:rPr>
        <w:t>二、</w:t>
      </w:r>
      <w:r>
        <w:rPr>
          <w:rFonts w:eastAsia="仿宋_GB2312" w:hint="eastAsia"/>
          <w:sz w:val="32"/>
          <w:szCs w:val="32"/>
        </w:rPr>
        <w:t>机构设置</w:t>
      </w:r>
    </w:p>
    <w:p w:rsidR="008141C8" w:rsidRDefault="00050E68">
      <w:pPr>
        <w:widowControl/>
        <w:spacing w:line="580" w:lineRule="exact"/>
        <w:ind w:firstLineChars="200" w:firstLine="640"/>
        <w:rPr>
          <w:rFonts w:eastAsia="仿宋_GB2312"/>
          <w:sz w:val="20"/>
          <w:szCs w:val="32"/>
        </w:rPr>
      </w:pPr>
      <w:r>
        <w:rPr>
          <w:rFonts w:eastAsia="黑体"/>
          <w:sz w:val="32"/>
          <w:szCs w:val="32"/>
        </w:rPr>
        <w:t>第二部分</w:t>
      </w:r>
      <w:r>
        <w:rPr>
          <w:rFonts w:eastAsia="黑体"/>
          <w:sz w:val="32"/>
          <w:szCs w:val="32"/>
        </w:rPr>
        <w:t xml:space="preserve">   201</w:t>
      </w:r>
      <w:r>
        <w:rPr>
          <w:rFonts w:eastAsia="黑体" w:hint="eastAsia"/>
          <w:sz w:val="32"/>
          <w:szCs w:val="32"/>
        </w:rPr>
        <w:t>8</w:t>
      </w:r>
      <w:r>
        <w:rPr>
          <w:rFonts w:eastAsia="黑体"/>
          <w:sz w:val="32"/>
          <w:szCs w:val="32"/>
        </w:rPr>
        <w:t>年度部门决算报表</w:t>
      </w:r>
    </w:p>
    <w:p w:rsidR="008141C8" w:rsidRDefault="00050E68">
      <w:pPr>
        <w:widowControl/>
        <w:spacing w:line="580" w:lineRule="exact"/>
        <w:ind w:left="640" w:firstLineChars="200" w:firstLine="640"/>
        <w:rPr>
          <w:rFonts w:eastAsia="仿宋_GB2312"/>
          <w:sz w:val="32"/>
          <w:szCs w:val="32"/>
        </w:rPr>
      </w:pPr>
      <w:r>
        <w:rPr>
          <w:rFonts w:eastAsia="仿宋_GB2312"/>
          <w:sz w:val="32"/>
          <w:szCs w:val="32"/>
        </w:rPr>
        <w:t>一、收入支出决算总表</w:t>
      </w:r>
    </w:p>
    <w:p w:rsidR="008141C8" w:rsidRDefault="00050E68">
      <w:pPr>
        <w:widowControl/>
        <w:spacing w:line="580" w:lineRule="exact"/>
        <w:ind w:left="640" w:firstLineChars="200" w:firstLine="640"/>
        <w:rPr>
          <w:rFonts w:eastAsia="仿宋_GB2312"/>
          <w:sz w:val="32"/>
          <w:szCs w:val="32"/>
        </w:rPr>
      </w:pPr>
      <w:r>
        <w:rPr>
          <w:rFonts w:eastAsia="仿宋_GB2312"/>
          <w:sz w:val="32"/>
          <w:szCs w:val="32"/>
        </w:rPr>
        <w:t>二、收入决算表</w:t>
      </w:r>
    </w:p>
    <w:p w:rsidR="008141C8" w:rsidRDefault="00050E68">
      <w:pPr>
        <w:widowControl/>
        <w:spacing w:line="580" w:lineRule="exact"/>
        <w:ind w:left="640" w:firstLineChars="200" w:firstLine="640"/>
        <w:rPr>
          <w:rFonts w:eastAsia="仿宋_GB2312"/>
          <w:sz w:val="32"/>
          <w:szCs w:val="32"/>
        </w:rPr>
      </w:pPr>
      <w:r>
        <w:rPr>
          <w:rFonts w:eastAsia="仿宋_GB2312"/>
          <w:sz w:val="32"/>
          <w:szCs w:val="32"/>
        </w:rPr>
        <w:t>三、支出决算表</w:t>
      </w:r>
    </w:p>
    <w:p w:rsidR="008141C8" w:rsidRDefault="00050E68">
      <w:pPr>
        <w:widowControl/>
        <w:spacing w:line="580" w:lineRule="exact"/>
        <w:ind w:left="640" w:firstLineChars="200" w:firstLine="640"/>
        <w:rPr>
          <w:rFonts w:eastAsia="仿宋_GB2312"/>
          <w:sz w:val="32"/>
          <w:szCs w:val="32"/>
        </w:rPr>
      </w:pPr>
      <w:r>
        <w:rPr>
          <w:rFonts w:eastAsia="仿宋_GB2312"/>
          <w:sz w:val="32"/>
          <w:szCs w:val="32"/>
        </w:rPr>
        <w:t>四、财政拨款收入支出决算总表</w:t>
      </w:r>
    </w:p>
    <w:p w:rsidR="008141C8" w:rsidRDefault="00050E68">
      <w:pPr>
        <w:widowControl/>
        <w:spacing w:line="580" w:lineRule="exact"/>
        <w:ind w:left="640" w:firstLineChars="200" w:firstLine="640"/>
        <w:rPr>
          <w:rFonts w:eastAsia="仿宋_GB2312"/>
          <w:sz w:val="32"/>
          <w:szCs w:val="32"/>
        </w:rPr>
      </w:pPr>
      <w:r>
        <w:rPr>
          <w:rFonts w:eastAsia="仿宋_GB2312"/>
          <w:sz w:val="32"/>
          <w:szCs w:val="32"/>
        </w:rPr>
        <w:t>五、一般公共预算财政拨款支出决算表</w:t>
      </w:r>
    </w:p>
    <w:p w:rsidR="008141C8" w:rsidRDefault="00050E68">
      <w:pPr>
        <w:widowControl/>
        <w:spacing w:line="580" w:lineRule="exact"/>
        <w:ind w:left="640" w:firstLineChars="200" w:firstLine="640"/>
        <w:rPr>
          <w:rFonts w:eastAsia="仿宋_GB2312"/>
          <w:sz w:val="32"/>
          <w:szCs w:val="32"/>
        </w:rPr>
      </w:pPr>
      <w:r>
        <w:rPr>
          <w:rFonts w:eastAsia="仿宋_GB2312"/>
          <w:sz w:val="32"/>
          <w:szCs w:val="32"/>
        </w:rPr>
        <w:t>六、一般公共预算财政拨款基本支出决算表</w:t>
      </w:r>
    </w:p>
    <w:p w:rsidR="008141C8" w:rsidRDefault="00050E68">
      <w:pPr>
        <w:widowControl/>
        <w:spacing w:line="580" w:lineRule="exact"/>
        <w:ind w:left="640" w:firstLineChars="200" w:firstLine="640"/>
        <w:rPr>
          <w:rFonts w:eastAsia="仿宋_GB2312"/>
          <w:sz w:val="32"/>
          <w:szCs w:val="32"/>
        </w:rPr>
      </w:pPr>
      <w:r>
        <w:rPr>
          <w:rFonts w:eastAsia="仿宋_GB2312"/>
          <w:sz w:val="32"/>
          <w:szCs w:val="32"/>
        </w:rPr>
        <w:t>七、</w:t>
      </w:r>
      <w:r>
        <w:rPr>
          <w:rFonts w:eastAsia="仿宋_GB2312" w:hint="eastAsia"/>
          <w:sz w:val="32"/>
          <w:szCs w:val="32"/>
        </w:rPr>
        <w:t>一般公共预算财政拨款</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w:t>
      </w:r>
      <w:r>
        <w:rPr>
          <w:rFonts w:eastAsia="仿宋_GB2312" w:hint="eastAsia"/>
          <w:sz w:val="32"/>
          <w:szCs w:val="32"/>
        </w:rPr>
        <w:t>支出决算表</w:t>
      </w:r>
    </w:p>
    <w:p w:rsidR="008141C8" w:rsidRDefault="00050E68">
      <w:pPr>
        <w:widowControl/>
        <w:spacing w:line="580" w:lineRule="exact"/>
        <w:ind w:left="640" w:firstLineChars="200" w:firstLine="640"/>
        <w:rPr>
          <w:rFonts w:eastAsia="仿宋_GB2312"/>
          <w:sz w:val="32"/>
          <w:szCs w:val="32"/>
        </w:rPr>
      </w:pPr>
      <w:r>
        <w:rPr>
          <w:rFonts w:eastAsia="仿宋_GB2312" w:hint="eastAsia"/>
          <w:sz w:val="32"/>
          <w:szCs w:val="32"/>
        </w:rPr>
        <w:t>八、</w:t>
      </w:r>
      <w:r>
        <w:rPr>
          <w:rFonts w:eastAsia="仿宋_GB2312"/>
          <w:sz w:val="32"/>
          <w:szCs w:val="32"/>
        </w:rPr>
        <w:t>政府性基金预算财政拨款收入支出决算表</w:t>
      </w:r>
    </w:p>
    <w:p w:rsidR="008141C8" w:rsidRDefault="00050E68">
      <w:pPr>
        <w:widowControl/>
        <w:spacing w:line="580" w:lineRule="exact"/>
        <w:ind w:left="640" w:firstLineChars="200" w:firstLine="640"/>
        <w:rPr>
          <w:rFonts w:eastAsia="仿宋_GB2312"/>
          <w:sz w:val="32"/>
          <w:szCs w:val="32"/>
        </w:rPr>
      </w:pPr>
      <w:r>
        <w:rPr>
          <w:rFonts w:eastAsia="仿宋_GB2312" w:hint="eastAsia"/>
          <w:sz w:val="32"/>
          <w:szCs w:val="32"/>
        </w:rPr>
        <w:t>九</w:t>
      </w:r>
      <w:r>
        <w:rPr>
          <w:rFonts w:eastAsia="仿宋_GB2312"/>
          <w:sz w:val="32"/>
          <w:szCs w:val="32"/>
        </w:rPr>
        <w:t>、国有资本经营预算支出决算表</w:t>
      </w:r>
    </w:p>
    <w:p w:rsidR="008141C8" w:rsidRDefault="00050E68">
      <w:pPr>
        <w:widowControl/>
        <w:spacing w:line="580" w:lineRule="exact"/>
        <w:ind w:left="640" w:firstLineChars="200" w:firstLine="640"/>
        <w:rPr>
          <w:rFonts w:eastAsia="仿宋_GB2312"/>
          <w:sz w:val="32"/>
          <w:szCs w:val="32"/>
        </w:rPr>
      </w:pPr>
      <w:r>
        <w:rPr>
          <w:rFonts w:eastAsia="仿宋_GB2312" w:hint="eastAsia"/>
          <w:sz w:val="32"/>
          <w:szCs w:val="32"/>
        </w:rPr>
        <w:t>十</w:t>
      </w:r>
      <w:r>
        <w:rPr>
          <w:rFonts w:eastAsia="仿宋_GB2312"/>
          <w:sz w:val="32"/>
          <w:szCs w:val="32"/>
        </w:rPr>
        <w:t>、政府采购情况表</w:t>
      </w:r>
    </w:p>
    <w:p w:rsidR="008141C8" w:rsidRDefault="008141C8">
      <w:pPr>
        <w:widowControl/>
        <w:spacing w:line="580" w:lineRule="exact"/>
        <w:ind w:firstLineChars="200" w:firstLine="640"/>
        <w:rPr>
          <w:rFonts w:eastAsia="黑体"/>
          <w:sz w:val="32"/>
          <w:szCs w:val="32"/>
        </w:rPr>
      </w:pPr>
    </w:p>
    <w:p w:rsidR="008141C8" w:rsidRDefault="00050E68">
      <w:pPr>
        <w:widowControl/>
        <w:spacing w:line="580" w:lineRule="exact"/>
        <w:ind w:firstLineChars="200" w:firstLine="640"/>
        <w:rPr>
          <w:rFonts w:eastAsia="黑体"/>
          <w:sz w:val="32"/>
          <w:szCs w:val="32"/>
        </w:rPr>
      </w:pPr>
      <w:r>
        <w:rPr>
          <w:rFonts w:eastAsia="黑体"/>
          <w:sz w:val="32"/>
          <w:szCs w:val="32"/>
        </w:rPr>
        <w:t>第三部分</w:t>
      </w:r>
      <w:r>
        <w:rPr>
          <w:rFonts w:eastAsia="黑体" w:hint="eastAsia"/>
          <w:sz w:val="32"/>
          <w:szCs w:val="32"/>
        </w:rPr>
        <w:t>老庄子镇人民政府</w:t>
      </w:r>
      <w:r>
        <w:rPr>
          <w:rFonts w:eastAsia="黑体"/>
          <w:sz w:val="32"/>
          <w:szCs w:val="32"/>
        </w:rPr>
        <w:t>201</w:t>
      </w:r>
      <w:r>
        <w:rPr>
          <w:rFonts w:eastAsia="黑体" w:hint="eastAsia"/>
          <w:sz w:val="32"/>
          <w:szCs w:val="32"/>
        </w:rPr>
        <w:t>8</w:t>
      </w:r>
      <w:r>
        <w:rPr>
          <w:rFonts w:eastAsia="黑体"/>
          <w:sz w:val="32"/>
          <w:szCs w:val="32"/>
        </w:rPr>
        <w:t>年部门决算情况说明</w:t>
      </w:r>
      <w:r w:rsidR="00C65BE4" w:rsidRPr="00C65BE4">
        <w:rPr>
          <w:sz w:val="44"/>
        </w:rPr>
        <w:pict>
          <v:group id="1031" o:spid="_x0000_s1114" style="position:absolute;left:0;text-align:left;margin-left:-80.8pt;margin-top:38.95pt;width:222.8pt;height:46.7pt;z-index:251654144;mso-position-horizontal-relative:text;mso-position-vertical-relative:page" coordorigin="4551,52615" coordsize="8546,1398">
            <v:rect id="1032" o:spid="_x0000_s1116" style="position:absolute;left:4551;top:52615;width:8546;height:1175" fillcolor="#d8d8d8" stroked="f" strokecolor="#af7621" strokeweight="2pt"/>
            <v:rect id="1033" o:spid="_x0000_s1115"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2018年度部门决算☞目录</w:t>
                    </w:r>
                  </w:p>
                  <w:p w:rsidR="001074C2" w:rsidRDefault="001074C2">
                    <w:pPr>
                      <w:jc w:val="center"/>
                    </w:pPr>
                  </w:p>
                </w:txbxContent>
              </v:textbox>
            </v:rect>
            <w10:wrap anchory="page"/>
            <w10:anchorlock/>
          </v:group>
        </w:pict>
      </w:r>
    </w:p>
    <w:p w:rsidR="008141C8" w:rsidRDefault="00050E68">
      <w:pPr>
        <w:widowControl/>
        <w:spacing w:line="580" w:lineRule="exact"/>
        <w:ind w:left="640" w:firstLineChars="200" w:firstLine="640"/>
        <w:rPr>
          <w:rFonts w:eastAsia="仿宋_GB2312"/>
          <w:sz w:val="32"/>
          <w:szCs w:val="32"/>
        </w:rPr>
      </w:pPr>
      <w:r>
        <w:rPr>
          <w:rFonts w:eastAsia="仿宋_GB2312"/>
          <w:sz w:val="32"/>
          <w:szCs w:val="32"/>
        </w:rPr>
        <w:t>一、收入支出决算总体情况说明</w:t>
      </w:r>
    </w:p>
    <w:p w:rsidR="008141C8" w:rsidRDefault="00050E68">
      <w:pPr>
        <w:widowControl/>
        <w:spacing w:line="580" w:lineRule="exact"/>
        <w:ind w:left="640" w:firstLineChars="200" w:firstLine="640"/>
        <w:rPr>
          <w:rFonts w:eastAsia="仿宋_GB2312"/>
          <w:sz w:val="32"/>
          <w:szCs w:val="32"/>
        </w:rPr>
      </w:pPr>
      <w:r>
        <w:rPr>
          <w:rFonts w:eastAsia="仿宋_GB2312"/>
          <w:sz w:val="32"/>
          <w:szCs w:val="32"/>
        </w:rPr>
        <w:t>二、收入决算情况说明</w:t>
      </w:r>
    </w:p>
    <w:p w:rsidR="008141C8" w:rsidRDefault="00050E68">
      <w:pPr>
        <w:widowControl/>
        <w:spacing w:line="580" w:lineRule="exact"/>
        <w:ind w:left="640" w:firstLineChars="200" w:firstLine="640"/>
        <w:rPr>
          <w:rFonts w:eastAsia="仿宋_GB2312"/>
          <w:sz w:val="32"/>
          <w:szCs w:val="32"/>
        </w:rPr>
      </w:pPr>
      <w:r>
        <w:rPr>
          <w:rFonts w:eastAsia="仿宋_GB2312"/>
          <w:sz w:val="32"/>
          <w:szCs w:val="32"/>
        </w:rPr>
        <w:t>三、支出决算情况说明</w:t>
      </w:r>
    </w:p>
    <w:p w:rsidR="008141C8" w:rsidRDefault="00050E68">
      <w:pPr>
        <w:widowControl/>
        <w:spacing w:line="580" w:lineRule="exact"/>
        <w:ind w:left="640" w:firstLineChars="200" w:firstLine="640"/>
        <w:rPr>
          <w:rFonts w:eastAsia="仿宋_GB2312"/>
          <w:sz w:val="32"/>
          <w:szCs w:val="32"/>
        </w:rPr>
      </w:pPr>
      <w:r>
        <w:rPr>
          <w:rFonts w:eastAsia="仿宋_GB2312"/>
          <w:sz w:val="32"/>
          <w:szCs w:val="32"/>
        </w:rPr>
        <w:t>四、财政拨款收入支出决算总体情况说明</w:t>
      </w:r>
    </w:p>
    <w:p w:rsidR="008141C8" w:rsidRDefault="00050E68">
      <w:pPr>
        <w:widowControl/>
        <w:spacing w:line="580" w:lineRule="exact"/>
        <w:ind w:left="640" w:firstLineChars="200" w:firstLine="640"/>
        <w:rPr>
          <w:rFonts w:eastAsia="仿宋_GB2312"/>
          <w:sz w:val="32"/>
          <w:szCs w:val="32"/>
        </w:rPr>
      </w:pPr>
      <w:r>
        <w:rPr>
          <w:rFonts w:eastAsia="仿宋_GB2312" w:hint="eastAsia"/>
          <w:sz w:val="32"/>
          <w:szCs w:val="32"/>
        </w:rPr>
        <w:t>五、一般公共预算</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经费支出决算情况说明</w:t>
      </w:r>
    </w:p>
    <w:p w:rsidR="008141C8" w:rsidRDefault="00050E68">
      <w:pPr>
        <w:widowControl/>
        <w:spacing w:line="580" w:lineRule="exact"/>
        <w:ind w:left="640" w:firstLineChars="200" w:firstLine="640"/>
        <w:rPr>
          <w:rFonts w:eastAsia="仿宋_GB2312"/>
          <w:sz w:val="32"/>
          <w:szCs w:val="32"/>
        </w:rPr>
      </w:pPr>
      <w:r>
        <w:rPr>
          <w:rFonts w:eastAsia="仿宋_GB2312" w:hint="eastAsia"/>
          <w:sz w:val="32"/>
          <w:szCs w:val="32"/>
        </w:rPr>
        <w:t>六</w:t>
      </w:r>
      <w:r>
        <w:rPr>
          <w:rFonts w:eastAsia="仿宋_GB2312"/>
          <w:sz w:val="32"/>
          <w:szCs w:val="32"/>
        </w:rPr>
        <w:t>、预算绩效情况说明</w:t>
      </w:r>
    </w:p>
    <w:p w:rsidR="008141C8" w:rsidRDefault="00050E68">
      <w:pPr>
        <w:widowControl/>
        <w:spacing w:line="580" w:lineRule="exact"/>
        <w:ind w:left="640" w:firstLineChars="200" w:firstLine="640"/>
        <w:rPr>
          <w:rFonts w:eastAsia="仿宋_GB2312"/>
          <w:sz w:val="32"/>
          <w:szCs w:val="32"/>
        </w:rPr>
      </w:pPr>
      <w:r>
        <w:rPr>
          <w:rFonts w:eastAsia="仿宋_GB2312" w:hint="eastAsia"/>
          <w:sz w:val="32"/>
          <w:szCs w:val="32"/>
        </w:rPr>
        <w:t>七</w:t>
      </w:r>
      <w:r>
        <w:rPr>
          <w:rFonts w:eastAsia="仿宋_GB2312"/>
          <w:sz w:val="32"/>
          <w:szCs w:val="32"/>
        </w:rPr>
        <w:t>、其他重要事项的说明</w:t>
      </w:r>
    </w:p>
    <w:p w:rsidR="008141C8" w:rsidRDefault="00050E68">
      <w:pPr>
        <w:widowControl/>
        <w:spacing w:line="580" w:lineRule="exact"/>
        <w:ind w:firstLineChars="200" w:firstLine="640"/>
        <w:rPr>
          <w:rFonts w:eastAsia="黑体"/>
          <w:sz w:val="32"/>
          <w:szCs w:val="32"/>
        </w:rPr>
      </w:pPr>
      <w:r>
        <w:rPr>
          <w:rFonts w:eastAsia="黑体"/>
          <w:sz w:val="32"/>
          <w:szCs w:val="32"/>
        </w:rPr>
        <w:t>第四部分名词解释</w:t>
      </w:r>
    </w:p>
    <w:p w:rsidR="008141C8" w:rsidRDefault="008141C8">
      <w:pPr>
        <w:widowControl/>
        <w:spacing w:line="580" w:lineRule="exact"/>
        <w:ind w:firstLineChars="200" w:firstLine="640"/>
        <w:rPr>
          <w:rFonts w:eastAsia="黑体"/>
          <w:sz w:val="32"/>
          <w:szCs w:val="32"/>
        </w:rPr>
      </w:pPr>
    </w:p>
    <w:p w:rsidR="008141C8" w:rsidRDefault="008141C8">
      <w:pPr>
        <w:widowControl/>
        <w:spacing w:line="580" w:lineRule="exact"/>
        <w:ind w:firstLineChars="200" w:firstLine="640"/>
        <w:rPr>
          <w:rFonts w:eastAsia="黑体"/>
          <w:sz w:val="32"/>
          <w:szCs w:val="32"/>
        </w:rPr>
      </w:pPr>
    </w:p>
    <w:p w:rsidR="008141C8" w:rsidRDefault="008141C8">
      <w:pPr>
        <w:widowControl/>
        <w:spacing w:line="580" w:lineRule="exact"/>
        <w:ind w:firstLineChars="200" w:firstLine="640"/>
        <w:rPr>
          <w:rFonts w:eastAsia="黑体"/>
          <w:sz w:val="32"/>
          <w:szCs w:val="32"/>
        </w:rPr>
      </w:pPr>
    </w:p>
    <w:p w:rsidR="008141C8" w:rsidRDefault="008141C8">
      <w:pPr>
        <w:widowControl/>
        <w:spacing w:line="580" w:lineRule="exact"/>
        <w:ind w:firstLineChars="200" w:firstLine="640"/>
        <w:rPr>
          <w:rFonts w:eastAsia="黑体"/>
          <w:sz w:val="32"/>
          <w:szCs w:val="32"/>
        </w:rPr>
      </w:pPr>
    </w:p>
    <w:p w:rsidR="008141C8" w:rsidRDefault="00050E68">
      <w:r>
        <w:br w:type="page"/>
      </w:r>
    </w:p>
    <w:p w:rsidR="008141C8" w:rsidRDefault="00050E68">
      <w:r>
        <w:rPr>
          <w:rFonts w:ascii="宋体" w:hAnsi="宋体" w:cs="ArialUnicodeMS" w:hint="eastAsia"/>
          <w:noProof/>
          <w:color w:val="000000"/>
          <w:kern w:val="0"/>
        </w:rPr>
        <w:lastRenderedPageBreak/>
        <w:drawing>
          <wp:anchor distT="0" distB="0" distL="0" distR="0" simplePos="0" relativeHeight="251638784" behindDoc="1" locked="0" layoutInCell="1" allowOverlap="1">
            <wp:simplePos x="0" y="0"/>
            <wp:positionH relativeFrom="column">
              <wp:posOffset>-1024255</wp:posOffset>
            </wp:positionH>
            <wp:positionV relativeFrom="paragraph">
              <wp:posOffset>-1351915</wp:posOffset>
            </wp:positionV>
            <wp:extent cx="7585710" cy="10727055"/>
            <wp:effectExtent l="0" t="0" r="15240" b="17145"/>
            <wp:wrapNone/>
            <wp:docPr id="1034" name="图片 12"/>
            <wp:cNvGraphicFramePr/>
            <a:graphic xmlns:a="http://schemas.openxmlformats.org/drawingml/2006/main">
              <a:graphicData uri="http://schemas.openxmlformats.org/drawingml/2006/picture">
                <pic:pic xmlns:pic="http://schemas.openxmlformats.org/drawingml/2006/picture">
                  <pic:nvPicPr>
                    <pic:cNvPr id="1034" name="图片 12"/>
                    <pic:cNvPicPr/>
                  </pic:nvPicPr>
                  <pic:blipFill>
                    <a:blip r:embed="rId11" cstate="print"/>
                    <a:srcRect/>
                    <a:stretch>
                      <a:fillRect/>
                    </a:stretch>
                  </pic:blipFill>
                  <pic:spPr>
                    <a:xfrm>
                      <a:off x="0" y="0"/>
                      <a:ext cx="7585710" cy="10727055"/>
                    </a:xfrm>
                    <a:prstGeom prst="rect">
                      <a:avLst/>
                    </a:prstGeom>
                  </pic:spPr>
                </pic:pic>
              </a:graphicData>
            </a:graphic>
          </wp:anchor>
        </w:drawing>
      </w:r>
      <w:r w:rsidR="00C65BE4" w:rsidRPr="00C65BE4">
        <w:rPr>
          <w:sz w:val="72"/>
        </w:rPr>
        <w:pict>
          <v:rect id="1035" o:spid="_x0000_s1113" style="position:absolute;left:0;text-align:left;margin-left:-97.3pt;margin-top:259.1pt;width:613.65pt;height:81.7pt;z-index:251651072;mso-position-horizontal-relative:text;mso-position-vertical-relative:text" filled="f" stroked="f" strokeweight=".5pt">
            <v:textbox>
              <w:txbxContent>
                <w:p w:rsidR="001074C2" w:rsidRDefault="001074C2">
                  <w:pPr>
                    <w:widowControl/>
                    <w:jc w:val="center"/>
                    <w:rPr>
                      <w:color w:val="FDEFBE"/>
                      <w:sz w:val="96"/>
                      <w:szCs w:val="96"/>
                    </w:rPr>
                  </w:pPr>
                  <w:r>
                    <w:rPr>
                      <w:rFonts w:ascii="黑体" w:eastAsia="黑体" w:hAnsi="宋体" w:hint="eastAsia"/>
                      <w:color w:val="FDEFBE"/>
                      <w:sz w:val="96"/>
                      <w:szCs w:val="96"/>
                    </w:rPr>
                    <w:t>第一部分部门概况</w:t>
                  </w:r>
                </w:p>
              </w:txbxContent>
            </v:textbox>
          </v:rect>
        </w:pict>
      </w:r>
    </w:p>
    <w:p w:rsidR="008141C8" w:rsidRDefault="008141C8"/>
    <w:p w:rsidR="008141C8" w:rsidRDefault="008141C8"/>
    <w:p w:rsidR="008141C8" w:rsidRDefault="008141C8"/>
    <w:p w:rsidR="008141C8" w:rsidRDefault="008141C8"/>
    <w:p w:rsidR="008141C8" w:rsidRDefault="008141C8"/>
    <w:p w:rsidR="008141C8" w:rsidRDefault="008141C8"/>
    <w:p w:rsidR="008141C8" w:rsidRDefault="008141C8"/>
    <w:p w:rsidR="008141C8" w:rsidRDefault="008141C8"/>
    <w:p w:rsidR="008141C8" w:rsidRDefault="008141C8"/>
    <w:p w:rsidR="008141C8" w:rsidRDefault="008141C8"/>
    <w:p w:rsidR="008141C8" w:rsidRDefault="008141C8"/>
    <w:p w:rsidR="008141C8" w:rsidRDefault="008141C8"/>
    <w:p w:rsidR="008141C8" w:rsidRDefault="008141C8"/>
    <w:p w:rsidR="008141C8" w:rsidRDefault="008141C8"/>
    <w:p w:rsidR="008141C8" w:rsidRDefault="008141C8"/>
    <w:p w:rsidR="008141C8" w:rsidRDefault="00C65BE4">
      <w:pPr>
        <w:pStyle w:val="1"/>
        <w:spacing w:before="0" w:after="0" w:line="600" w:lineRule="exact"/>
        <w:jc w:val="left"/>
        <w:rPr>
          <w:rFonts w:ascii="黑体" w:eastAsia="黑体" w:hAnsi="Cambria" w:cs="黑体"/>
          <w:b w:val="0"/>
          <w:bCs w:val="0"/>
          <w:kern w:val="0"/>
          <w:sz w:val="32"/>
          <w:szCs w:val="32"/>
        </w:rPr>
      </w:pPr>
      <w:r w:rsidRPr="00C65BE4">
        <w:rPr>
          <w:b w:val="0"/>
          <w:bCs w:val="0"/>
          <w:sz w:val="32"/>
          <w:szCs w:val="32"/>
        </w:rPr>
        <w:lastRenderedPageBreak/>
        <w:pict>
          <v:group id="1036" o:spid="_x0000_s1110" style="position:absolute;margin-left:-80.8pt;margin-top:39.5pt;width:245.25pt;height:46.7pt;z-index:251646976;mso-position-vertical-relative:page" coordorigin="4551,52615" coordsize="8546,1398">
            <v:rect id="1037" o:spid="_x0000_s1112" style="position:absolute;left:4551;top:52615;width:8546;height:1175" fillcolor="#d8d8d8" stroked="f" strokecolor="#af7621" strokeweight="2pt"/>
            <v:rect id="1038" o:spid="_x0000_s1111" style="position:absolute;left:4577;top:52890;width:8324;height:1123;v-text-anchor:middle" fillcolor="#ad002d" strokecolor="#af7621" strokeweight="2pt">
              <v:textbox>
                <w:txbxContent/>
              </v:textbox>
            </v:rect>
            <w10:wrap anchory="page"/>
            <w10:anchorlock/>
          </v:group>
        </w:pict>
      </w:r>
      <w:r w:rsidR="00050E68">
        <w:rPr>
          <w:rFonts w:ascii="黑体" w:eastAsia="黑体" w:hAnsi="Cambria" w:cs="黑体" w:hint="eastAsia"/>
          <w:b w:val="0"/>
          <w:bCs w:val="0"/>
          <w:kern w:val="0"/>
          <w:sz w:val="32"/>
          <w:szCs w:val="32"/>
        </w:rPr>
        <w:t>一、部门职责</w:t>
      </w:r>
    </w:p>
    <w:p w:rsidR="008141C8" w:rsidRDefault="00050E68">
      <w:pPr>
        <w:ind w:firstLineChars="200" w:firstLine="640"/>
        <w:rPr>
          <w:rFonts w:ascii="仿宋_GB2312" w:eastAsia="仿宋_GB2312"/>
          <w:sz w:val="32"/>
          <w:szCs w:val="32"/>
        </w:rPr>
      </w:pPr>
      <w:r>
        <w:rPr>
          <w:rFonts w:ascii="仿宋_GB2312" w:eastAsia="仿宋_GB2312" w:hint="eastAsia"/>
          <w:sz w:val="32"/>
          <w:szCs w:val="32"/>
        </w:rPr>
        <w:t>老庄子镇政府级别为乡镇级，性质为行政单位，经费形式是财政拨款。</w:t>
      </w:r>
    </w:p>
    <w:p w:rsidR="008141C8" w:rsidRDefault="00050E68">
      <w:pPr>
        <w:ind w:firstLineChars="200" w:firstLine="640"/>
        <w:rPr>
          <w:rFonts w:ascii="仿宋_GB2312" w:eastAsia="仿宋_GB2312"/>
          <w:sz w:val="32"/>
          <w:szCs w:val="32"/>
        </w:rPr>
      </w:pPr>
      <w:r>
        <w:rPr>
          <w:rFonts w:ascii="仿宋_GB2312" w:eastAsia="仿宋_GB2312" w:hint="eastAsia"/>
          <w:sz w:val="32"/>
          <w:szCs w:val="32"/>
        </w:rPr>
        <w:t>部门职责及机构设置：</w:t>
      </w:r>
    </w:p>
    <w:p w:rsidR="008141C8" w:rsidRDefault="00050E68">
      <w:pPr>
        <w:ind w:firstLineChars="200" w:firstLine="640"/>
        <w:rPr>
          <w:rFonts w:ascii="仿宋_GB2312" w:eastAsia="仿宋_GB2312"/>
          <w:sz w:val="32"/>
          <w:szCs w:val="32"/>
        </w:rPr>
      </w:pPr>
      <w:r>
        <w:rPr>
          <w:rFonts w:ascii="仿宋_GB2312" w:eastAsia="仿宋_GB2312" w:hint="eastAsia"/>
          <w:sz w:val="32"/>
          <w:szCs w:val="32"/>
        </w:rPr>
        <w:t>综合办公室：起草各类文稿、文件；负责老庄子镇党委、政府会议、会议记录、纪要、文件等工作。</w:t>
      </w:r>
    </w:p>
    <w:p w:rsidR="008141C8" w:rsidRDefault="00050E68">
      <w:pPr>
        <w:ind w:firstLineChars="200" w:firstLine="640"/>
        <w:rPr>
          <w:rFonts w:ascii="仿宋_GB2312" w:eastAsia="仿宋_GB2312"/>
          <w:sz w:val="32"/>
          <w:szCs w:val="32"/>
        </w:rPr>
      </w:pPr>
      <w:r>
        <w:rPr>
          <w:rFonts w:ascii="仿宋_GB2312" w:eastAsia="仿宋_GB2312" w:hint="eastAsia"/>
          <w:sz w:val="32"/>
          <w:szCs w:val="32"/>
        </w:rPr>
        <w:t>组织室</w:t>
      </w:r>
      <w:r>
        <w:rPr>
          <w:rFonts w:ascii="仿宋_GB2312" w:eastAsia="仿宋_GB2312"/>
          <w:sz w:val="32"/>
          <w:szCs w:val="32"/>
        </w:rPr>
        <w:t>:</w:t>
      </w:r>
      <w:r>
        <w:rPr>
          <w:rFonts w:ascii="仿宋_GB2312" w:eastAsia="仿宋_GB2312" w:hint="eastAsia"/>
          <w:sz w:val="32"/>
          <w:szCs w:val="32"/>
        </w:rPr>
        <w:t>负责基层党建、人事劳资、老干部、人大等工作。</w:t>
      </w:r>
    </w:p>
    <w:p w:rsidR="008141C8" w:rsidRDefault="00050E68">
      <w:pPr>
        <w:ind w:firstLineChars="200" w:firstLine="640"/>
        <w:rPr>
          <w:rFonts w:ascii="仿宋_GB2312" w:eastAsia="仿宋_GB2312"/>
          <w:sz w:val="32"/>
          <w:szCs w:val="32"/>
        </w:rPr>
      </w:pPr>
      <w:r>
        <w:rPr>
          <w:rFonts w:ascii="仿宋_GB2312" w:eastAsia="仿宋_GB2312" w:hint="eastAsia"/>
          <w:sz w:val="32"/>
          <w:szCs w:val="32"/>
        </w:rPr>
        <w:t>纪检监察室：督促基层遵章守规，受理调查举报案件等工作。</w:t>
      </w:r>
    </w:p>
    <w:p w:rsidR="008141C8" w:rsidRDefault="00050E68">
      <w:pPr>
        <w:ind w:firstLineChars="200" w:firstLine="640"/>
        <w:rPr>
          <w:rFonts w:ascii="仿宋_GB2312" w:eastAsia="仿宋_GB2312"/>
          <w:sz w:val="32"/>
          <w:szCs w:val="32"/>
        </w:rPr>
      </w:pPr>
      <w:r>
        <w:rPr>
          <w:rFonts w:ascii="仿宋_GB2312" w:eastAsia="仿宋_GB2312" w:hint="eastAsia"/>
          <w:sz w:val="32"/>
          <w:szCs w:val="32"/>
        </w:rPr>
        <w:t>经济发展办：负责企业环保、食药监、经济发展等工作。</w:t>
      </w:r>
    </w:p>
    <w:p w:rsidR="008141C8" w:rsidRDefault="00050E68">
      <w:pPr>
        <w:ind w:firstLineChars="200" w:firstLine="640"/>
        <w:rPr>
          <w:rFonts w:ascii="仿宋_GB2312" w:eastAsia="仿宋_GB2312"/>
          <w:sz w:val="32"/>
          <w:szCs w:val="32"/>
        </w:rPr>
      </w:pPr>
      <w:r>
        <w:rPr>
          <w:rFonts w:ascii="仿宋_GB2312" w:eastAsia="仿宋_GB2312" w:hint="eastAsia"/>
          <w:sz w:val="32"/>
          <w:szCs w:val="32"/>
        </w:rPr>
        <w:t>财政所：负责报账、记账等财务工作。</w:t>
      </w:r>
    </w:p>
    <w:p w:rsidR="008141C8" w:rsidRDefault="00050E68">
      <w:pPr>
        <w:ind w:firstLineChars="200" w:firstLine="640"/>
        <w:rPr>
          <w:rFonts w:ascii="仿宋_GB2312" w:eastAsia="仿宋_GB2312"/>
          <w:sz w:val="32"/>
          <w:szCs w:val="32"/>
        </w:rPr>
      </w:pPr>
      <w:r>
        <w:rPr>
          <w:rFonts w:ascii="仿宋_GB2312" w:eastAsia="仿宋_GB2312" w:hint="eastAsia"/>
          <w:sz w:val="32"/>
          <w:szCs w:val="32"/>
        </w:rPr>
        <w:t>社会事务办：负责城乡居民医保、养老保险的收缴报销等工作，负责各项民政款的发放。</w:t>
      </w:r>
    </w:p>
    <w:p w:rsidR="008141C8" w:rsidRDefault="00050E68">
      <w:pPr>
        <w:ind w:firstLineChars="200" w:firstLine="640"/>
        <w:rPr>
          <w:rFonts w:ascii="仿宋_GB2312" w:eastAsia="仿宋_GB2312"/>
          <w:sz w:val="32"/>
          <w:szCs w:val="32"/>
        </w:rPr>
      </w:pPr>
      <w:r>
        <w:rPr>
          <w:rFonts w:ascii="仿宋_GB2312" w:eastAsia="仿宋_GB2312" w:hint="eastAsia"/>
          <w:sz w:val="32"/>
          <w:szCs w:val="32"/>
        </w:rPr>
        <w:t>信访办公室：负责矛盾纠纷排查调节工作、接待来访等工作。</w:t>
      </w:r>
    </w:p>
    <w:p w:rsidR="008141C8" w:rsidRDefault="00050E68">
      <w:pPr>
        <w:ind w:firstLineChars="200" w:firstLine="640"/>
        <w:rPr>
          <w:rFonts w:ascii="仿宋_GB2312" w:eastAsia="仿宋_GB2312"/>
          <w:sz w:val="32"/>
          <w:szCs w:val="32"/>
        </w:rPr>
      </w:pPr>
      <w:r>
        <w:rPr>
          <w:rFonts w:ascii="仿宋_GB2312" w:eastAsia="仿宋_GB2312" w:hint="eastAsia"/>
          <w:sz w:val="32"/>
          <w:szCs w:val="32"/>
        </w:rPr>
        <w:t>城市规划建设办：负责镇域内规划、土地执法等工作。</w:t>
      </w:r>
    </w:p>
    <w:p w:rsidR="008141C8" w:rsidRDefault="00050E68">
      <w:pPr>
        <w:ind w:firstLineChars="200" w:firstLine="640"/>
        <w:rPr>
          <w:rFonts w:ascii="仿宋_GB2312" w:eastAsia="仿宋_GB2312"/>
          <w:sz w:val="32"/>
          <w:szCs w:val="32"/>
        </w:rPr>
      </w:pPr>
      <w:r>
        <w:rPr>
          <w:rFonts w:ascii="仿宋_GB2312" w:eastAsia="仿宋_GB2312" w:hint="eastAsia"/>
          <w:sz w:val="32"/>
          <w:szCs w:val="32"/>
        </w:rPr>
        <w:t>农业综合服务站：负责登记、管理、发放农机购置补贴、绿化租地、移民补贴等。</w:t>
      </w:r>
    </w:p>
    <w:p w:rsidR="008141C8" w:rsidRDefault="00050E68">
      <w:pPr>
        <w:ind w:firstLineChars="200" w:firstLine="640"/>
        <w:rPr>
          <w:rFonts w:ascii="仿宋_GB2312" w:eastAsia="仿宋_GB2312"/>
          <w:sz w:val="32"/>
          <w:szCs w:val="32"/>
        </w:rPr>
      </w:pPr>
      <w:r>
        <w:rPr>
          <w:rFonts w:ascii="仿宋_GB2312" w:eastAsia="仿宋_GB2312" w:hint="eastAsia"/>
          <w:sz w:val="32"/>
          <w:szCs w:val="32"/>
        </w:rPr>
        <w:t>计生办：负责全计划生育工作。</w:t>
      </w:r>
    </w:p>
    <w:p w:rsidR="008141C8" w:rsidRDefault="00C65BE4">
      <w:pPr>
        <w:ind w:firstLineChars="200" w:firstLine="640"/>
        <w:rPr>
          <w:rFonts w:ascii="仿宋_GB2312" w:eastAsia="仿宋_GB2312"/>
          <w:sz w:val="32"/>
          <w:szCs w:val="32"/>
        </w:rPr>
      </w:pPr>
      <w:r>
        <w:rPr>
          <w:rFonts w:ascii="仿宋_GB2312" w:eastAsia="仿宋_GB2312"/>
          <w:sz w:val="32"/>
          <w:szCs w:val="32"/>
        </w:rPr>
        <w:lastRenderedPageBreak/>
        <w:pict>
          <v:group id="_x0000_s1126" style="position:absolute;left:0;text-align:left;margin-left:-68.8pt;margin-top:51.5pt;width:245.25pt;height:46.7pt;z-index:251672576;mso-position-vertical-relative:page" coordorigin="4551,52615" coordsize="8546,1398">
            <v:rect id="1037" o:spid="_x0000_s1127" style="position:absolute;left:4551;top:52615;width:8546;height:1175" fillcolor="#d8d8d8" stroked="f" strokecolor="#af7621" strokeweight="2pt"/>
            <v:rect id="1038" o:spid="_x0000_s1128"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2018年度部门决算☞部门概况</w:t>
                    </w:r>
                  </w:p>
                  <w:p w:rsidR="001074C2" w:rsidRDefault="001074C2">
                    <w:pPr>
                      <w:jc w:val="center"/>
                    </w:pPr>
                  </w:p>
                </w:txbxContent>
              </v:textbox>
            </v:rect>
            <w10:wrap anchory="page"/>
            <w10:anchorlock/>
          </v:group>
        </w:pict>
      </w:r>
      <w:r w:rsidR="00050E68">
        <w:rPr>
          <w:rFonts w:ascii="仿宋_GB2312" w:eastAsia="仿宋_GB2312" w:hint="eastAsia"/>
          <w:sz w:val="32"/>
          <w:szCs w:val="32"/>
        </w:rPr>
        <w:t>宣传和文化综合服务中心：宣传教育、负责工会、妇联、共青团、文秘等工作。</w:t>
      </w:r>
    </w:p>
    <w:p w:rsidR="008141C8" w:rsidRDefault="00050E68">
      <w:pPr>
        <w:pStyle w:val="1"/>
        <w:spacing w:before="0" w:after="0" w:line="600" w:lineRule="exact"/>
        <w:jc w:val="left"/>
        <w:rPr>
          <w:rFonts w:ascii="黑体" w:eastAsia="黑体" w:hAnsi="Cambria" w:cs="黑体"/>
          <w:b w:val="0"/>
          <w:bCs w:val="0"/>
          <w:kern w:val="0"/>
          <w:sz w:val="32"/>
          <w:szCs w:val="32"/>
        </w:rPr>
      </w:pPr>
      <w:r>
        <w:rPr>
          <w:rFonts w:ascii="黑体" w:eastAsia="黑体" w:hAnsi="Cambria" w:cs="黑体" w:hint="eastAsia"/>
          <w:b w:val="0"/>
          <w:bCs w:val="0"/>
          <w:kern w:val="0"/>
          <w:sz w:val="32"/>
          <w:szCs w:val="32"/>
        </w:rPr>
        <w:t>二、机构设置</w:t>
      </w:r>
    </w:p>
    <w:p w:rsidR="008141C8" w:rsidRDefault="00050E68">
      <w:pPr>
        <w:ind w:firstLineChars="200" w:firstLine="640"/>
        <w:rPr>
          <w:rFonts w:ascii="仿宋_GB2312" w:eastAsia="仿宋_GB2312" w:hAnsi="Cambria" w:cs="ArialUnicodeMS"/>
          <w:kern w:val="0"/>
          <w:sz w:val="32"/>
          <w:szCs w:val="32"/>
        </w:rPr>
      </w:pPr>
      <w:r>
        <w:rPr>
          <w:rFonts w:ascii="仿宋_GB2312" w:eastAsia="仿宋_GB2312" w:hAnsi="Cambria" w:cs="ArialUnicodeMS" w:hint="eastAsia"/>
          <w:kern w:val="0"/>
          <w:sz w:val="32"/>
          <w:szCs w:val="32"/>
        </w:rPr>
        <w:t>从决算编报单位构成看，纳入2018 年度本部门决算汇编范围的独立核算单位（以下简称“单位”）共1 个，具体情况如下：</w:t>
      </w:r>
    </w:p>
    <w:tbl>
      <w:tblPr>
        <w:tblStyle w:val="aa"/>
        <w:tblpPr w:leftFromText="180" w:rightFromText="180" w:vertAnchor="text" w:horzAnchor="page" w:tblpXSpec="center" w:tblpY="10"/>
        <w:tblOverlap w:val="neve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5"/>
        <w:gridCol w:w="3485"/>
        <w:gridCol w:w="2445"/>
        <w:gridCol w:w="2665"/>
      </w:tblGrid>
      <w:tr w:rsidR="008141C8">
        <w:trPr>
          <w:trHeight w:val="811"/>
          <w:jc w:val="center"/>
        </w:trPr>
        <w:tc>
          <w:tcPr>
            <w:tcW w:w="985" w:type="dxa"/>
            <w:vAlign w:val="center"/>
          </w:tcPr>
          <w:p w:rsidR="008141C8" w:rsidRDefault="00050E68">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序号</w:t>
            </w:r>
          </w:p>
        </w:tc>
        <w:tc>
          <w:tcPr>
            <w:tcW w:w="3485" w:type="dxa"/>
            <w:vAlign w:val="center"/>
          </w:tcPr>
          <w:p w:rsidR="008141C8" w:rsidRDefault="00050E68">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单位名称</w:t>
            </w:r>
          </w:p>
        </w:tc>
        <w:tc>
          <w:tcPr>
            <w:tcW w:w="2445" w:type="dxa"/>
            <w:vAlign w:val="center"/>
          </w:tcPr>
          <w:p w:rsidR="008141C8" w:rsidRDefault="00050E68">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单位基本性质</w:t>
            </w:r>
          </w:p>
        </w:tc>
        <w:tc>
          <w:tcPr>
            <w:tcW w:w="2665" w:type="dxa"/>
            <w:vAlign w:val="center"/>
          </w:tcPr>
          <w:p w:rsidR="008141C8" w:rsidRDefault="00050E68">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经费形式</w:t>
            </w:r>
          </w:p>
        </w:tc>
      </w:tr>
      <w:tr w:rsidR="008141C8">
        <w:trPr>
          <w:trHeight w:hRule="exact" w:val="543"/>
          <w:jc w:val="center"/>
        </w:trPr>
        <w:tc>
          <w:tcPr>
            <w:tcW w:w="985" w:type="dxa"/>
          </w:tcPr>
          <w:p w:rsidR="008141C8" w:rsidRDefault="00050E68">
            <w:pPr>
              <w:spacing w:after="0" w:line="560" w:lineRule="exact"/>
              <w:jc w:val="center"/>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1</w:t>
            </w:r>
          </w:p>
        </w:tc>
        <w:tc>
          <w:tcPr>
            <w:tcW w:w="3485" w:type="dxa"/>
          </w:tcPr>
          <w:p w:rsidR="008141C8" w:rsidRDefault="00050E68">
            <w:pPr>
              <w:spacing w:after="0" w:line="560" w:lineRule="exact"/>
              <w:rPr>
                <w:rFonts w:ascii="仿宋_GB2312" w:eastAsia="仿宋_GB2312" w:hAnsi="Cambria" w:cs="ArialUnicodeMS"/>
                <w:kern w:val="0"/>
                <w:sz w:val="28"/>
                <w:szCs w:val="28"/>
              </w:rPr>
            </w:pPr>
            <w:r>
              <w:rPr>
                <w:rFonts w:ascii="宋体" w:hAnsi="宋体" w:cs="宋体" w:hint="eastAsia"/>
                <w:kern w:val="0"/>
                <w:sz w:val="28"/>
                <w:szCs w:val="28"/>
              </w:rPr>
              <w:t>老庄子镇人民政府</w:t>
            </w:r>
          </w:p>
        </w:tc>
        <w:tc>
          <w:tcPr>
            <w:tcW w:w="2445" w:type="dxa"/>
          </w:tcPr>
          <w:p w:rsidR="008141C8" w:rsidRDefault="00050E68">
            <w:pPr>
              <w:spacing w:after="0" w:line="560" w:lineRule="exact"/>
              <w:jc w:val="center"/>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行政单位</w:t>
            </w:r>
          </w:p>
        </w:tc>
        <w:tc>
          <w:tcPr>
            <w:tcW w:w="2665" w:type="dxa"/>
          </w:tcPr>
          <w:p w:rsidR="008141C8" w:rsidRDefault="00050E68">
            <w:pPr>
              <w:spacing w:after="0" w:line="560" w:lineRule="exact"/>
              <w:jc w:val="center"/>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财政拨款</w:t>
            </w:r>
          </w:p>
        </w:tc>
      </w:tr>
      <w:tr w:rsidR="008141C8">
        <w:trPr>
          <w:trHeight w:val="606"/>
          <w:jc w:val="center"/>
        </w:trPr>
        <w:tc>
          <w:tcPr>
            <w:tcW w:w="9580" w:type="dxa"/>
            <w:gridSpan w:val="4"/>
            <w:tcBorders>
              <w:top w:val="single" w:sz="4" w:space="0" w:color="auto"/>
              <w:left w:val="nil"/>
              <w:bottom w:val="nil"/>
              <w:right w:val="nil"/>
            </w:tcBorders>
          </w:tcPr>
          <w:p w:rsidR="008141C8" w:rsidRDefault="00050E68">
            <w:pPr>
              <w:spacing w:after="0" w:line="560" w:lineRule="exact"/>
              <w:jc w:val="left"/>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注：1、单位基本性质分为行政单位、参公事业单位、财政补助事业单位、经费自理事业单位四类。</w:t>
            </w:r>
          </w:p>
          <w:p w:rsidR="008141C8" w:rsidRDefault="00050E68">
            <w:pPr>
              <w:spacing w:after="0" w:line="560" w:lineRule="exact"/>
              <w:ind w:firstLineChars="200" w:firstLine="560"/>
              <w:jc w:val="left"/>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2、经费形式分为财政拨款、财政性资金基本保证、财政性资金定额或定项补助、财政性资金零补助四类。</w:t>
            </w:r>
          </w:p>
          <w:p w:rsidR="008141C8" w:rsidRDefault="008141C8">
            <w:pPr>
              <w:spacing w:after="0" w:line="560" w:lineRule="exact"/>
              <w:ind w:firstLineChars="200" w:firstLine="560"/>
              <w:jc w:val="left"/>
              <w:rPr>
                <w:rFonts w:ascii="仿宋_GB2312" w:eastAsia="仿宋_GB2312" w:hAnsi="Cambria" w:cs="ArialUnicodeMS"/>
                <w:kern w:val="0"/>
                <w:sz w:val="28"/>
                <w:szCs w:val="28"/>
              </w:rPr>
            </w:pPr>
          </w:p>
        </w:tc>
      </w:tr>
    </w:tbl>
    <w:p w:rsidR="008141C8" w:rsidRDefault="008141C8">
      <w:pPr>
        <w:widowControl/>
        <w:spacing w:line="560" w:lineRule="exact"/>
        <w:jc w:val="center"/>
        <w:rPr>
          <w:rFonts w:ascii="仿宋_GB2312" w:eastAsia="仿宋_GB2312"/>
          <w:sz w:val="32"/>
          <w:szCs w:val="32"/>
        </w:rPr>
      </w:pPr>
    </w:p>
    <w:p w:rsidR="008141C8" w:rsidRDefault="008141C8">
      <w:pPr>
        <w:widowControl/>
        <w:spacing w:line="560" w:lineRule="exact"/>
        <w:jc w:val="center"/>
        <w:rPr>
          <w:rFonts w:ascii="黑体" w:eastAsia="黑体" w:hAnsi="Cambria" w:cs="MS-UIGothic,Bold"/>
          <w:bCs/>
          <w:kern w:val="0"/>
          <w:sz w:val="52"/>
          <w:szCs w:val="52"/>
        </w:rPr>
        <w:sectPr w:rsidR="008141C8">
          <w:pgSz w:w="11906" w:h="16838"/>
          <w:pgMar w:top="2098" w:right="1474" w:bottom="1984" w:left="1588" w:header="851" w:footer="992" w:gutter="0"/>
          <w:cols w:space="0"/>
          <w:docGrid w:type="lines" w:linePitch="312"/>
        </w:sectPr>
      </w:pPr>
    </w:p>
    <w:p w:rsidR="008141C8" w:rsidRDefault="00050E68">
      <w:pPr>
        <w:widowControl/>
        <w:spacing w:line="560" w:lineRule="exact"/>
        <w:jc w:val="center"/>
        <w:rPr>
          <w:rFonts w:ascii="黑体" w:eastAsia="黑体" w:hAnsi="Cambria" w:cs="MS-UIGothic,Bold"/>
          <w:bCs/>
          <w:kern w:val="0"/>
          <w:sz w:val="52"/>
          <w:szCs w:val="52"/>
        </w:rPr>
      </w:pPr>
      <w:r>
        <w:rPr>
          <w:rFonts w:ascii="宋体" w:hAnsi="宋体" w:cs="ArialUnicodeMS" w:hint="eastAsia"/>
          <w:noProof/>
          <w:color w:val="000000"/>
          <w:kern w:val="0"/>
        </w:rPr>
        <w:lastRenderedPageBreak/>
        <w:drawing>
          <wp:anchor distT="0" distB="0" distL="0" distR="0" simplePos="0" relativeHeight="251639808" behindDoc="1" locked="0" layoutInCell="1" allowOverlap="1">
            <wp:simplePos x="0" y="0"/>
            <wp:positionH relativeFrom="column">
              <wp:posOffset>-1023620</wp:posOffset>
            </wp:positionH>
            <wp:positionV relativeFrom="paragraph">
              <wp:posOffset>-1327150</wp:posOffset>
            </wp:positionV>
            <wp:extent cx="7571105" cy="10680065"/>
            <wp:effectExtent l="0" t="0" r="10795" b="6985"/>
            <wp:wrapNone/>
            <wp:docPr id="1039" name="图片 16"/>
            <wp:cNvGraphicFramePr/>
            <a:graphic xmlns:a="http://schemas.openxmlformats.org/drawingml/2006/main">
              <a:graphicData uri="http://schemas.openxmlformats.org/drawingml/2006/picture">
                <pic:pic xmlns:pic="http://schemas.openxmlformats.org/drawingml/2006/picture">
                  <pic:nvPicPr>
                    <pic:cNvPr id="1039" name="图片 16"/>
                    <pic:cNvPicPr/>
                  </pic:nvPicPr>
                  <pic:blipFill>
                    <a:blip r:embed="rId11" cstate="print"/>
                    <a:srcRect/>
                    <a:stretch>
                      <a:fillRect/>
                    </a:stretch>
                  </pic:blipFill>
                  <pic:spPr>
                    <a:xfrm>
                      <a:off x="0" y="0"/>
                      <a:ext cx="7571105" cy="10680065"/>
                    </a:xfrm>
                    <a:prstGeom prst="rect">
                      <a:avLst/>
                    </a:prstGeom>
                  </pic:spPr>
                </pic:pic>
              </a:graphicData>
            </a:graphic>
          </wp:anchor>
        </w:drawing>
      </w:r>
    </w:p>
    <w:p w:rsidR="008141C8" w:rsidRDefault="008141C8">
      <w:pPr>
        <w:widowControl/>
        <w:spacing w:line="560" w:lineRule="exact"/>
        <w:jc w:val="center"/>
        <w:rPr>
          <w:rFonts w:ascii="黑体" w:eastAsia="黑体" w:hAnsi="Cambria" w:cs="MS-UIGothic,Bold"/>
          <w:bCs/>
          <w:kern w:val="0"/>
          <w:sz w:val="52"/>
          <w:szCs w:val="52"/>
        </w:rPr>
      </w:pPr>
    </w:p>
    <w:p w:rsidR="008141C8" w:rsidRDefault="00C65BE4">
      <w:pPr>
        <w:rPr>
          <w:rFonts w:ascii="宋体" w:hAnsi="宋体" w:cs="ArialUnicodeMS"/>
          <w:color w:val="000000"/>
          <w:kern w:val="0"/>
        </w:rPr>
        <w:sectPr w:rsidR="008141C8">
          <w:pgSz w:w="11906" w:h="16838"/>
          <w:pgMar w:top="2098" w:right="1474" w:bottom="1984" w:left="1588" w:header="851" w:footer="992" w:gutter="0"/>
          <w:cols w:space="0"/>
          <w:docGrid w:type="lines" w:linePitch="312"/>
        </w:sectPr>
      </w:pPr>
      <w:r w:rsidRPr="00C65BE4">
        <w:rPr>
          <w:sz w:val="72"/>
        </w:rPr>
        <w:pict>
          <v:rect id="1040" o:spid="_x0000_s1109" style="position:absolute;left:0;text-align:left;margin-left:-74.2pt;margin-top:120.3pt;width:596.2pt;height:159.1pt;z-index:251648000" filled="f" stroked="f" strokeweight=".5pt">
            <v:textbox>
              <w:txbxContent>
                <w:p w:rsidR="001074C2" w:rsidRDefault="001074C2">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第二部分</w:t>
                  </w:r>
                </w:p>
                <w:p w:rsidR="001074C2" w:rsidRDefault="001074C2">
                  <w:pPr>
                    <w:widowControl/>
                    <w:spacing w:line="1200" w:lineRule="exact"/>
                    <w:jc w:val="center"/>
                    <w:rPr>
                      <w:color w:val="FDEFBE"/>
                      <w:sz w:val="96"/>
                      <w:szCs w:val="96"/>
                    </w:rPr>
                  </w:pPr>
                  <w:r>
                    <w:rPr>
                      <w:rFonts w:ascii="黑体" w:eastAsia="黑体" w:hAnsi="宋体" w:hint="eastAsia"/>
                      <w:color w:val="FDEFBE"/>
                      <w:sz w:val="96"/>
                      <w:szCs w:val="96"/>
                    </w:rPr>
                    <w:t>2018年度部门决算报表</w:t>
                  </w:r>
                </w:p>
              </w:txbxContent>
            </v:textbox>
          </v:rect>
        </w:pict>
      </w:r>
    </w:p>
    <w:tbl>
      <w:tblPr>
        <w:tblpPr w:leftFromText="180" w:rightFromText="180" w:vertAnchor="text" w:horzAnchor="margin" w:tblpXSpec="center" w:tblpY="-401"/>
        <w:tblW w:w="9685" w:type="dxa"/>
        <w:tblLayout w:type="fixed"/>
        <w:tblCellMar>
          <w:left w:w="0" w:type="dxa"/>
          <w:right w:w="0" w:type="dxa"/>
        </w:tblCellMar>
        <w:tblLook w:val="04A0"/>
      </w:tblPr>
      <w:tblGrid>
        <w:gridCol w:w="2813"/>
        <w:gridCol w:w="590"/>
        <w:gridCol w:w="1391"/>
        <w:gridCol w:w="2812"/>
        <w:gridCol w:w="590"/>
        <w:gridCol w:w="1489"/>
      </w:tblGrid>
      <w:tr w:rsidR="008141C8">
        <w:trPr>
          <w:trHeight w:val="567"/>
        </w:trPr>
        <w:tc>
          <w:tcPr>
            <w:tcW w:w="9685" w:type="dxa"/>
            <w:gridSpan w:val="6"/>
            <w:tcBorders>
              <w:top w:val="nil"/>
              <w:left w:val="nil"/>
              <w:bottom w:val="nil"/>
              <w:right w:val="nil"/>
            </w:tcBorders>
            <w:shd w:val="clear" w:color="auto" w:fill="auto"/>
            <w:tcMar>
              <w:top w:w="15" w:type="dxa"/>
              <w:left w:w="15" w:type="dxa"/>
              <w:right w:w="15" w:type="dxa"/>
            </w:tcMar>
            <w:vAlign w:val="center"/>
          </w:tcPr>
          <w:p w:rsidR="008141C8" w:rsidRDefault="008141C8">
            <w:pPr>
              <w:widowControl/>
              <w:spacing w:after="0" w:line="440" w:lineRule="exact"/>
              <w:textAlignment w:val="center"/>
              <w:rPr>
                <w:rFonts w:ascii="黑体" w:eastAsia="黑体" w:hAnsi="宋体" w:cs="黑体"/>
                <w:color w:val="000000"/>
                <w:kern w:val="0"/>
                <w:sz w:val="40"/>
                <w:szCs w:val="40"/>
              </w:rPr>
            </w:pPr>
          </w:p>
          <w:p w:rsidR="008141C8" w:rsidRDefault="00C65BE4">
            <w:pPr>
              <w:widowControl/>
              <w:spacing w:after="0" w:line="440" w:lineRule="exact"/>
              <w:jc w:val="center"/>
              <w:textAlignment w:val="center"/>
              <w:rPr>
                <w:rFonts w:ascii="黑体" w:eastAsia="黑体" w:hAnsi="宋体" w:cs="黑体"/>
                <w:color w:val="000000"/>
                <w:sz w:val="40"/>
                <w:szCs w:val="40"/>
              </w:rPr>
            </w:pPr>
            <w:r w:rsidRPr="00C65BE4">
              <w:rPr>
                <w:sz w:val="44"/>
              </w:rPr>
              <w:pict>
                <v:group id="1041" o:spid="_x0000_s1148" style="position:absolute;left:0;text-align:left;margin-left:-70.25pt;margin-top:-81.85pt;width:243.2pt;height:41.2pt;z-index:251679744;mso-position-vertical-relative:page" coordorigin="4551,52615" coordsize="8546,1398">
                  <v:rect id="1042" o:spid="_x0000_s1149" style="position:absolute;left:4551;top:52615;width:8546;height:1175" fillcolor="#d8d8d8" stroked="f" strokecolor="#af7621" strokeweight="2pt"/>
                  <v:rect id="1043" o:spid="_x0000_s1150"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074C2" w:rsidRDefault="001074C2">
                          <w:pPr>
                            <w:jc w:val="center"/>
                          </w:pPr>
                        </w:p>
                      </w:txbxContent>
                    </v:textbox>
                  </v:rect>
                  <w10:wrap anchory="page"/>
                  <w10:anchorlock/>
                </v:group>
              </w:pict>
            </w:r>
            <w:r w:rsidR="00050E68">
              <w:rPr>
                <w:rFonts w:ascii="黑体" w:eastAsia="黑体" w:hAnsi="宋体" w:cs="黑体" w:hint="eastAsia"/>
                <w:color w:val="000000"/>
                <w:kern w:val="0"/>
                <w:sz w:val="40"/>
                <w:szCs w:val="40"/>
              </w:rPr>
              <w:t>收入支出决算总表</w:t>
            </w:r>
          </w:p>
        </w:tc>
      </w:tr>
      <w:tr w:rsidR="008141C8">
        <w:trPr>
          <w:trHeight w:val="321"/>
        </w:trPr>
        <w:tc>
          <w:tcPr>
            <w:tcW w:w="2813" w:type="dxa"/>
            <w:tcBorders>
              <w:top w:val="nil"/>
              <w:left w:val="nil"/>
              <w:bottom w:val="nil"/>
              <w:right w:val="nil"/>
            </w:tcBorders>
            <w:shd w:val="clear" w:color="auto" w:fill="auto"/>
            <w:tcMar>
              <w:top w:w="15" w:type="dxa"/>
              <w:left w:w="15" w:type="dxa"/>
              <w:right w:w="15" w:type="dxa"/>
            </w:tcMar>
            <w:vAlign w:val="center"/>
          </w:tcPr>
          <w:p w:rsidR="008141C8" w:rsidRDefault="008141C8">
            <w:pPr>
              <w:widowControl/>
              <w:spacing w:after="0" w:line="240" w:lineRule="exact"/>
              <w:rPr>
                <w:rFonts w:ascii="Arial" w:hAnsi="Arial" w:cs="Arial"/>
                <w:color w:val="000000"/>
                <w:sz w:val="20"/>
                <w:szCs w:val="20"/>
              </w:rPr>
            </w:pPr>
          </w:p>
        </w:tc>
        <w:tc>
          <w:tcPr>
            <w:tcW w:w="59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exact"/>
              <w:rPr>
                <w:rFonts w:ascii="Arial" w:hAnsi="Arial" w:cs="Arial"/>
                <w:color w:val="000000"/>
                <w:sz w:val="20"/>
                <w:szCs w:val="20"/>
              </w:rPr>
            </w:pPr>
          </w:p>
        </w:tc>
        <w:tc>
          <w:tcPr>
            <w:tcW w:w="1391"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exact"/>
              <w:rPr>
                <w:rFonts w:ascii="Arial" w:hAnsi="Arial" w:cs="Arial"/>
                <w:color w:val="000000"/>
                <w:sz w:val="20"/>
                <w:szCs w:val="20"/>
              </w:rPr>
            </w:pPr>
          </w:p>
        </w:tc>
        <w:tc>
          <w:tcPr>
            <w:tcW w:w="2812" w:type="dxa"/>
            <w:tcBorders>
              <w:top w:val="nil"/>
              <w:left w:val="nil"/>
              <w:bottom w:val="nil"/>
              <w:right w:val="nil"/>
            </w:tcBorders>
            <w:shd w:val="clear" w:color="auto" w:fill="auto"/>
            <w:tcMar>
              <w:top w:w="15" w:type="dxa"/>
              <w:left w:w="15" w:type="dxa"/>
              <w:right w:w="15" w:type="dxa"/>
            </w:tcMar>
            <w:vAlign w:val="center"/>
          </w:tcPr>
          <w:p w:rsidR="008141C8" w:rsidRDefault="008141C8">
            <w:pPr>
              <w:widowControl/>
              <w:spacing w:after="0" w:line="240" w:lineRule="exact"/>
              <w:rPr>
                <w:rFonts w:ascii="Arial" w:hAnsi="Arial" w:cs="Arial"/>
                <w:color w:val="000000"/>
                <w:sz w:val="20"/>
                <w:szCs w:val="20"/>
              </w:rPr>
            </w:pPr>
          </w:p>
        </w:tc>
        <w:tc>
          <w:tcPr>
            <w:tcW w:w="59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exact"/>
              <w:rPr>
                <w:rFonts w:ascii="Arial" w:hAnsi="Arial" w:cs="Arial"/>
                <w:color w:val="000000"/>
                <w:sz w:val="20"/>
                <w:szCs w:val="20"/>
              </w:rPr>
            </w:pPr>
          </w:p>
        </w:tc>
        <w:tc>
          <w:tcPr>
            <w:tcW w:w="1489" w:type="dxa"/>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exact"/>
              <w:jc w:val="right"/>
              <w:textAlignment w:val="center"/>
              <w:rPr>
                <w:rFonts w:ascii="宋体" w:hAnsi="宋体" w:cs="宋体"/>
                <w:color w:val="000000"/>
                <w:sz w:val="20"/>
                <w:szCs w:val="20"/>
              </w:rPr>
            </w:pPr>
            <w:r>
              <w:rPr>
                <w:rFonts w:ascii="宋体" w:hAnsi="宋体" w:cs="宋体" w:hint="eastAsia"/>
                <w:color w:val="000000"/>
                <w:kern w:val="0"/>
                <w:sz w:val="20"/>
                <w:szCs w:val="20"/>
              </w:rPr>
              <w:t>公开01表</w:t>
            </w:r>
          </w:p>
        </w:tc>
      </w:tr>
      <w:tr w:rsidR="008141C8">
        <w:trPr>
          <w:trHeight w:val="418"/>
        </w:trPr>
        <w:tc>
          <w:tcPr>
            <w:tcW w:w="2813" w:type="dxa"/>
            <w:tcBorders>
              <w:top w:val="nil"/>
              <w:left w:val="nil"/>
              <w:bottom w:val="nil"/>
              <w:right w:val="nil"/>
            </w:tcBorders>
            <w:shd w:val="clear" w:color="auto" w:fill="auto"/>
            <w:tcMar>
              <w:top w:w="15" w:type="dxa"/>
              <w:left w:w="15" w:type="dxa"/>
              <w:right w:w="15" w:type="dxa"/>
            </w:tcMar>
            <w:vAlign w:val="center"/>
          </w:tcPr>
          <w:p w:rsidR="008141C8" w:rsidRDefault="00050E68">
            <w:pPr>
              <w:widowControl/>
              <w:spacing w:after="0" w:line="24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部门：老庄子镇人民政府</w:t>
            </w:r>
          </w:p>
        </w:tc>
        <w:tc>
          <w:tcPr>
            <w:tcW w:w="590" w:type="dxa"/>
            <w:tcBorders>
              <w:top w:val="nil"/>
              <w:left w:val="nil"/>
              <w:bottom w:val="nil"/>
              <w:right w:val="nil"/>
            </w:tcBorders>
            <w:shd w:val="clear" w:color="auto" w:fill="auto"/>
            <w:tcMar>
              <w:top w:w="15" w:type="dxa"/>
              <w:left w:w="15" w:type="dxa"/>
              <w:right w:w="15" w:type="dxa"/>
            </w:tcMar>
            <w:vAlign w:val="center"/>
          </w:tcPr>
          <w:p w:rsidR="008141C8" w:rsidRDefault="008141C8">
            <w:pPr>
              <w:widowControl/>
              <w:spacing w:after="0" w:line="240" w:lineRule="exact"/>
              <w:rPr>
                <w:rFonts w:ascii="宋体" w:hAnsi="宋体" w:cs="宋体"/>
                <w:color w:val="000000"/>
                <w:sz w:val="20"/>
                <w:szCs w:val="20"/>
              </w:rPr>
            </w:pPr>
          </w:p>
        </w:tc>
        <w:tc>
          <w:tcPr>
            <w:tcW w:w="1391" w:type="dxa"/>
            <w:tcBorders>
              <w:top w:val="nil"/>
              <w:left w:val="nil"/>
              <w:bottom w:val="nil"/>
              <w:right w:val="nil"/>
            </w:tcBorders>
            <w:shd w:val="clear" w:color="auto" w:fill="auto"/>
            <w:tcMar>
              <w:top w:w="15" w:type="dxa"/>
              <w:left w:w="15" w:type="dxa"/>
              <w:right w:w="15" w:type="dxa"/>
            </w:tcMar>
            <w:vAlign w:val="center"/>
          </w:tcPr>
          <w:p w:rsidR="008141C8" w:rsidRDefault="008141C8">
            <w:pPr>
              <w:widowControl/>
              <w:spacing w:after="0" w:line="240" w:lineRule="exact"/>
              <w:rPr>
                <w:rFonts w:ascii="宋体" w:hAnsi="宋体" w:cs="宋体"/>
                <w:color w:val="000000"/>
                <w:sz w:val="20"/>
                <w:szCs w:val="20"/>
              </w:rPr>
            </w:pPr>
          </w:p>
        </w:tc>
        <w:tc>
          <w:tcPr>
            <w:tcW w:w="2812" w:type="dxa"/>
            <w:tcBorders>
              <w:top w:val="nil"/>
              <w:left w:val="nil"/>
              <w:bottom w:val="nil"/>
              <w:right w:val="nil"/>
            </w:tcBorders>
            <w:shd w:val="clear" w:color="auto" w:fill="auto"/>
            <w:tcMar>
              <w:top w:w="15" w:type="dxa"/>
              <w:left w:w="15" w:type="dxa"/>
              <w:right w:w="15" w:type="dxa"/>
            </w:tcMar>
            <w:vAlign w:val="center"/>
          </w:tcPr>
          <w:p w:rsidR="008141C8" w:rsidRDefault="008141C8">
            <w:pPr>
              <w:widowControl/>
              <w:spacing w:after="0" w:line="240" w:lineRule="exact"/>
              <w:rPr>
                <w:rFonts w:ascii="宋体" w:hAnsi="宋体" w:cs="宋体"/>
                <w:color w:val="000000"/>
                <w:sz w:val="20"/>
                <w:szCs w:val="20"/>
              </w:rPr>
            </w:pPr>
          </w:p>
        </w:tc>
        <w:tc>
          <w:tcPr>
            <w:tcW w:w="590" w:type="dxa"/>
            <w:tcBorders>
              <w:top w:val="nil"/>
              <w:left w:val="nil"/>
              <w:bottom w:val="nil"/>
              <w:right w:val="nil"/>
            </w:tcBorders>
            <w:shd w:val="clear" w:color="auto" w:fill="auto"/>
            <w:tcMar>
              <w:top w:w="15" w:type="dxa"/>
              <w:left w:w="15" w:type="dxa"/>
              <w:right w:w="15" w:type="dxa"/>
            </w:tcMar>
            <w:vAlign w:val="center"/>
          </w:tcPr>
          <w:p w:rsidR="008141C8" w:rsidRDefault="008141C8">
            <w:pPr>
              <w:widowControl/>
              <w:spacing w:after="0" w:line="240" w:lineRule="exact"/>
              <w:rPr>
                <w:rFonts w:ascii="宋体" w:hAnsi="宋体" w:cs="宋体"/>
                <w:color w:val="000000"/>
                <w:sz w:val="20"/>
                <w:szCs w:val="20"/>
              </w:rPr>
            </w:pPr>
          </w:p>
        </w:tc>
        <w:tc>
          <w:tcPr>
            <w:tcW w:w="1489" w:type="dxa"/>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exact"/>
              <w:jc w:val="right"/>
              <w:textAlignment w:val="center"/>
              <w:rPr>
                <w:rFonts w:ascii="宋体" w:hAnsi="宋体" w:cs="宋体"/>
                <w:color w:val="000000"/>
                <w:sz w:val="20"/>
                <w:szCs w:val="20"/>
              </w:rPr>
            </w:pPr>
            <w:r>
              <w:rPr>
                <w:rFonts w:ascii="宋体" w:hAnsi="宋体" w:cs="宋体" w:hint="eastAsia"/>
                <w:color w:val="000000"/>
                <w:kern w:val="0"/>
                <w:sz w:val="20"/>
                <w:szCs w:val="20"/>
              </w:rPr>
              <w:t>金额单位：万元</w:t>
            </w:r>
          </w:p>
        </w:tc>
      </w:tr>
      <w:tr w:rsidR="008141C8">
        <w:trPr>
          <w:trHeight w:val="295"/>
        </w:trPr>
        <w:tc>
          <w:tcPr>
            <w:tcW w:w="4794"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收入</w:t>
            </w:r>
          </w:p>
        </w:tc>
        <w:tc>
          <w:tcPr>
            <w:tcW w:w="4891" w:type="dxa"/>
            <w:gridSpan w:val="3"/>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支出</w:t>
            </w:r>
          </w:p>
        </w:tc>
      </w:tr>
      <w:tr w:rsidR="008141C8">
        <w:trPr>
          <w:trHeight w:val="295"/>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项目</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行次</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金额</w:t>
            </w: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项目</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行次</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金额</w:t>
            </w:r>
          </w:p>
        </w:tc>
      </w:tr>
      <w:tr w:rsidR="008141C8">
        <w:trPr>
          <w:trHeight w:val="295"/>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栏次</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exact"/>
              <w:jc w:val="center"/>
              <w:rPr>
                <w:rFonts w:ascii="宋体" w:hAnsi="宋体" w:cs="宋体"/>
                <w:color w:val="000000"/>
                <w:sz w:val="20"/>
                <w:szCs w:val="20"/>
              </w:rPr>
            </w:pP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栏次</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exact"/>
              <w:jc w:val="center"/>
              <w:rPr>
                <w:rFonts w:ascii="宋体" w:hAnsi="宋体" w:cs="宋体"/>
                <w:color w:val="000000"/>
                <w:sz w:val="20"/>
                <w:szCs w:val="20"/>
              </w:rPr>
            </w:pP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r>
      <w:tr w:rsidR="008141C8">
        <w:trPr>
          <w:trHeight w:val="365"/>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一、财政拨款收入</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ind w:right="400"/>
              <w:jc w:val="right"/>
              <w:rPr>
                <w:rFonts w:ascii="宋体" w:hAnsi="宋体" w:cs="宋体"/>
                <w:color w:val="000000"/>
                <w:sz w:val="20"/>
                <w:szCs w:val="20"/>
              </w:rPr>
            </w:pPr>
            <w:r>
              <w:rPr>
                <w:rFonts w:ascii="宋体" w:hAnsi="宋体" w:cs="宋体" w:hint="eastAsia"/>
                <w:color w:val="000000"/>
                <w:sz w:val="20"/>
                <w:szCs w:val="20"/>
              </w:rPr>
              <w:t>2377.19</w:t>
            </w: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一、一般公共服务支出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28</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1185.41</w:t>
            </w: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二、上级补助收入</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二、外交支出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29</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三、事业收入</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三、国防支出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30</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四、经营收入</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四、公共安全支出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31</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五、附属单位上缴收入</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五、教育支出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32</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六、其他收入</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6</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六、科学技术支出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33</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00" w:lineRule="exact"/>
              <w:jc w:val="left"/>
              <w:rPr>
                <w:rFonts w:ascii="宋体" w:hAnsi="宋体" w:cs="宋体"/>
                <w:color w:val="000000"/>
                <w:sz w:val="20"/>
                <w:szCs w:val="20"/>
              </w:rPr>
            </w:pP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7</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七、文化体育与传媒支出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34</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00" w:lineRule="exact"/>
              <w:jc w:val="left"/>
              <w:rPr>
                <w:rFonts w:ascii="宋体" w:hAnsi="宋体" w:cs="宋体"/>
                <w:color w:val="000000"/>
                <w:sz w:val="20"/>
                <w:szCs w:val="20"/>
              </w:rPr>
            </w:pP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8</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八、社会保障和就业支出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35</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409.26</w:t>
            </w: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00" w:lineRule="exact"/>
              <w:jc w:val="left"/>
              <w:rPr>
                <w:rFonts w:ascii="宋体" w:hAnsi="宋体" w:cs="宋体"/>
                <w:color w:val="000000"/>
                <w:sz w:val="20"/>
                <w:szCs w:val="20"/>
              </w:rPr>
            </w:pP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9</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九、医疗卫生与计划生育支出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36</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147.76</w:t>
            </w: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00" w:lineRule="exact"/>
              <w:jc w:val="left"/>
              <w:rPr>
                <w:rFonts w:ascii="宋体" w:hAnsi="宋体" w:cs="宋体"/>
                <w:color w:val="000000"/>
                <w:sz w:val="20"/>
                <w:szCs w:val="20"/>
              </w:rPr>
            </w:pP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10</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十、节能环保支出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37</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00" w:lineRule="exact"/>
              <w:jc w:val="left"/>
              <w:rPr>
                <w:rFonts w:ascii="宋体" w:hAnsi="宋体" w:cs="宋体"/>
                <w:color w:val="000000"/>
                <w:sz w:val="20"/>
                <w:szCs w:val="20"/>
              </w:rPr>
            </w:pP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11</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十一、城乡社区支出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38</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264.32</w:t>
            </w: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00" w:lineRule="exact"/>
              <w:jc w:val="left"/>
              <w:rPr>
                <w:rFonts w:ascii="宋体" w:hAnsi="宋体" w:cs="宋体"/>
                <w:color w:val="000000"/>
                <w:sz w:val="20"/>
                <w:szCs w:val="20"/>
              </w:rPr>
            </w:pP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12</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十二、农林水支出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39</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154.37</w:t>
            </w: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00" w:lineRule="exact"/>
              <w:jc w:val="left"/>
              <w:rPr>
                <w:rFonts w:ascii="宋体" w:hAnsi="宋体" w:cs="宋体"/>
                <w:color w:val="000000"/>
                <w:sz w:val="20"/>
                <w:szCs w:val="20"/>
              </w:rPr>
            </w:pP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13</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十三、交通运输支出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40</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00" w:lineRule="exact"/>
              <w:jc w:val="left"/>
              <w:rPr>
                <w:rFonts w:ascii="宋体" w:hAnsi="宋体" w:cs="宋体"/>
                <w:color w:val="000000"/>
                <w:sz w:val="20"/>
                <w:szCs w:val="20"/>
              </w:rPr>
            </w:pP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14</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十四、资源勘探信息等支出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41</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00" w:lineRule="exact"/>
              <w:jc w:val="left"/>
              <w:rPr>
                <w:rFonts w:ascii="宋体" w:hAnsi="宋体" w:cs="宋体"/>
                <w:color w:val="000000"/>
                <w:sz w:val="20"/>
                <w:szCs w:val="20"/>
              </w:rPr>
            </w:pP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15</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十五、商业服务业等支出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42</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00" w:lineRule="exact"/>
              <w:jc w:val="left"/>
              <w:rPr>
                <w:rFonts w:ascii="宋体" w:hAnsi="宋体" w:cs="宋体"/>
                <w:color w:val="000000"/>
                <w:sz w:val="20"/>
                <w:szCs w:val="20"/>
              </w:rPr>
            </w:pP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16</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十六、金融支出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43</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00" w:lineRule="exact"/>
              <w:jc w:val="left"/>
              <w:rPr>
                <w:rFonts w:ascii="宋体" w:hAnsi="宋体" w:cs="宋体"/>
                <w:color w:val="000000"/>
                <w:sz w:val="20"/>
                <w:szCs w:val="20"/>
              </w:rPr>
            </w:pP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17</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十七、援助其他地区支出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44</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00" w:lineRule="exact"/>
              <w:jc w:val="left"/>
              <w:rPr>
                <w:rFonts w:ascii="宋体" w:hAnsi="宋体" w:cs="宋体"/>
                <w:color w:val="000000"/>
                <w:sz w:val="20"/>
                <w:szCs w:val="20"/>
              </w:rPr>
            </w:pP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18</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十八、国土海洋气象等支出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45</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00" w:lineRule="exact"/>
              <w:jc w:val="left"/>
              <w:rPr>
                <w:rFonts w:ascii="宋体" w:hAnsi="宋体" w:cs="宋体"/>
                <w:color w:val="000000"/>
                <w:sz w:val="20"/>
                <w:szCs w:val="20"/>
              </w:rPr>
            </w:pP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19</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十九、住房保障支出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46</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68.02</w:t>
            </w: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00" w:lineRule="exact"/>
              <w:jc w:val="left"/>
              <w:rPr>
                <w:rFonts w:ascii="宋体" w:hAnsi="宋体" w:cs="宋体"/>
                <w:color w:val="000000"/>
                <w:sz w:val="20"/>
                <w:szCs w:val="20"/>
              </w:rPr>
            </w:pP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20</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二十、粮油物资储备支出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47</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00" w:lineRule="exact"/>
              <w:jc w:val="left"/>
              <w:rPr>
                <w:rFonts w:ascii="宋体" w:hAnsi="宋体" w:cs="宋体"/>
                <w:color w:val="000000"/>
                <w:sz w:val="20"/>
                <w:szCs w:val="20"/>
              </w:rPr>
            </w:pP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21</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二十一、其他支出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48</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00" w:lineRule="exact"/>
              <w:jc w:val="left"/>
              <w:rPr>
                <w:rFonts w:ascii="宋体" w:hAnsi="宋体" w:cs="宋体"/>
                <w:color w:val="000000"/>
                <w:sz w:val="20"/>
                <w:szCs w:val="20"/>
              </w:rPr>
            </w:pP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22</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二十二、债务还本支出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49</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00" w:lineRule="exact"/>
              <w:jc w:val="left"/>
              <w:rPr>
                <w:rFonts w:ascii="宋体" w:hAnsi="宋体" w:cs="宋体"/>
                <w:color w:val="000000"/>
                <w:sz w:val="20"/>
                <w:szCs w:val="20"/>
              </w:rPr>
            </w:pP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23</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二十三、债务付息支出</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50</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本年收入合计</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24</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right"/>
              <w:rPr>
                <w:rFonts w:ascii="宋体" w:hAnsi="宋体" w:cs="宋体"/>
                <w:color w:val="000000"/>
                <w:sz w:val="18"/>
                <w:szCs w:val="18"/>
              </w:rPr>
            </w:pPr>
            <w:r>
              <w:rPr>
                <w:rFonts w:ascii="宋体" w:hAnsi="宋体" w:cs="宋体" w:hint="eastAsia"/>
                <w:color w:val="000000"/>
                <w:sz w:val="18"/>
                <w:szCs w:val="18"/>
              </w:rPr>
              <w:t>2377.19</w:t>
            </w: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本年支出合计</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51</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2229.15</w:t>
            </w:r>
          </w:p>
        </w:tc>
      </w:tr>
      <w:tr w:rsidR="008141C8">
        <w:trPr>
          <w:trHeight w:val="385"/>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用事业基金弥补收支差额</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25</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18"/>
                <w:szCs w:val="18"/>
              </w:rPr>
            </w:pP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结余分配</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52</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00" w:lineRule="exact"/>
              <w:jc w:val="right"/>
              <w:rPr>
                <w:rFonts w:ascii="宋体" w:hAnsi="宋体" w:cs="宋体"/>
                <w:color w:val="000000"/>
                <w:sz w:val="20"/>
                <w:szCs w:val="20"/>
              </w:rPr>
            </w:pP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年初结转和结余</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26</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right"/>
              <w:rPr>
                <w:rFonts w:ascii="宋体" w:hAnsi="宋体" w:cs="宋体"/>
                <w:color w:val="000000"/>
                <w:sz w:val="18"/>
                <w:szCs w:val="18"/>
              </w:rPr>
            </w:pPr>
            <w:r>
              <w:rPr>
                <w:rFonts w:ascii="宋体" w:hAnsi="宋体" w:cs="宋体" w:hint="eastAsia"/>
                <w:color w:val="000000"/>
                <w:sz w:val="18"/>
                <w:szCs w:val="18"/>
              </w:rPr>
              <w:t>94.13</w:t>
            </w: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年末结转和结余</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53</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242.18</w:t>
            </w:r>
          </w:p>
        </w:tc>
      </w:tr>
      <w:tr w:rsidR="008141C8">
        <w:trPr>
          <w:trHeight w:val="337"/>
        </w:trPr>
        <w:tc>
          <w:tcPr>
            <w:tcW w:w="2813"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b/>
                <w:color w:val="000000"/>
                <w:sz w:val="20"/>
                <w:szCs w:val="20"/>
              </w:rPr>
            </w:pPr>
            <w:r>
              <w:rPr>
                <w:rFonts w:ascii="宋体" w:hAnsi="宋体" w:cs="宋体" w:hint="eastAsia"/>
                <w:b/>
                <w:color w:val="000000"/>
                <w:kern w:val="0"/>
                <w:sz w:val="20"/>
                <w:szCs w:val="20"/>
              </w:rPr>
              <w:t>总计</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27</w:t>
            </w:r>
          </w:p>
        </w:tc>
        <w:tc>
          <w:tcPr>
            <w:tcW w:w="13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right"/>
              <w:rPr>
                <w:rFonts w:ascii="宋体" w:hAnsi="宋体" w:cs="宋体"/>
                <w:color w:val="000000"/>
                <w:sz w:val="18"/>
                <w:szCs w:val="18"/>
              </w:rPr>
            </w:pPr>
            <w:r>
              <w:rPr>
                <w:rFonts w:ascii="宋体" w:hAnsi="宋体" w:cs="宋体" w:hint="eastAsia"/>
                <w:color w:val="000000"/>
                <w:sz w:val="18"/>
                <w:szCs w:val="18"/>
              </w:rPr>
              <w:t>2471.33</w:t>
            </w:r>
          </w:p>
        </w:tc>
        <w:tc>
          <w:tcPr>
            <w:tcW w:w="281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b/>
                <w:color w:val="000000"/>
                <w:sz w:val="20"/>
                <w:szCs w:val="20"/>
              </w:rPr>
            </w:pPr>
            <w:r>
              <w:rPr>
                <w:rFonts w:ascii="宋体" w:hAnsi="宋体" w:cs="宋体" w:hint="eastAsia"/>
                <w:b/>
                <w:color w:val="000000"/>
                <w:kern w:val="0"/>
                <w:sz w:val="20"/>
                <w:szCs w:val="20"/>
              </w:rPr>
              <w:t>总计</w:t>
            </w:r>
          </w:p>
        </w:tc>
        <w:tc>
          <w:tcPr>
            <w:tcW w:w="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54</w:t>
            </w:r>
          </w:p>
        </w:tc>
        <w:tc>
          <w:tcPr>
            <w:tcW w:w="14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2471.33</w:t>
            </w:r>
          </w:p>
        </w:tc>
      </w:tr>
      <w:tr w:rsidR="008141C8">
        <w:trPr>
          <w:trHeight w:val="417"/>
        </w:trPr>
        <w:tc>
          <w:tcPr>
            <w:tcW w:w="9685" w:type="dxa"/>
            <w:gridSpan w:val="6"/>
            <w:tcBorders>
              <w:top w:val="nil"/>
              <w:left w:val="nil"/>
              <w:bottom w:val="nil"/>
              <w:right w:val="nil"/>
            </w:tcBorders>
            <w:shd w:val="clear" w:color="auto" w:fill="auto"/>
            <w:tcMar>
              <w:top w:w="15" w:type="dxa"/>
              <w:left w:w="15" w:type="dxa"/>
              <w:right w:w="15" w:type="dxa"/>
            </w:tcMar>
            <w:vAlign w:val="center"/>
          </w:tcPr>
          <w:p w:rsidR="008141C8" w:rsidRDefault="00050E68">
            <w:pPr>
              <w:widowControl/>
              <w:spacing w:after="0" w:line="200" w:lineRule="exact"/>
              <w:jc w:val="left"/>
              <w:textAlignment w:val="center"/>
              <w:rPr>
                <w:rFonts w:ascii="宋体" w:hAnsi="宋体" w:cs="宋体"/>
                <w:color w:val="000000"/>
                <w:kern w:val="0"/>
                <w:szCs w:val="21"/>
              </w:rPr>
            </w:pPr>
            <w:r>
              <w:rPr>
                <w:rFonts w:ascii="宋体" w:hAnsi="宋体" w:cs="宋体" w:hint="eastAsia"/>
                <w:color w:val="000000"/>
                <w:kern w:val="0"/>
                <w:szCs w:val="21"/>
              </w:rPr>
              <w:t>注：本表反映部门本年度的总收支和年末结转结余情况。</w:t>
            </w:r>
          </w:p>
          <w:p w:rsidR="008141C8" w:rsidRDefault="008141C8">
            <w:pPr>
              <w:widowControl/>
              <w:spacing w:after="0" w:line="200" w:lineRule="exact"/>
              <w:jc w:val="left"/>
              <w:textAlignment w:val="center"/>
              <w:rPr>
                <w:rFonts w:ascii="宋体" w:hAnsi="宋体" w:cs="宋体"/>
                <w:color w:val="000000"/>
                <w:kern w:val="0"/>
                <w:szCs w:val="21"/>
              </w:rPr>
            </w:pPr>
          </w:p>
          <w:p w:rsidR="008141C8" w:rsidRDefault="008141C8">
            <w:pPr>
              <w:widowControl/>
              <w:spacing w:after="0" w:line="200" w:lineRule="exact"/>
              <w:jc w:val="left"/>
              <w:textAlignment w:val="center"/>
              <w:rPr>
                <w:rFonts w:ascii="宋体" w:hAnsi="宋体" w:cs="宋体"/>
                <w:color w:val="000000"/>
                <w:kern w:val="0"/>
                <w:szCs w:val="21"/>
              </w:rPr>
            </w:pPr>
          </w:p>
          <w:p w:rsidR="008141C8" w:rsidRDefault="008141C8">
            <w:pPr>
              <w:widowControl/>
              <w:spacing w:after="0" w:line="200" w:lineRule="exact"/>
              <w:jc w:val="left"/>
              <w:textAlignment w:val="center"/>
              <w:rPr>
                <w:rFonts w:ascii="宋体" w:hAnsi="宋体" w:cs="宋体"/>
                <w:color w:val="000000"/>
                <w:szCs w:val="21"/>
              </w:rPr>
            </w:pPr>
          </w:p>
        </w:tc>
      </w:tr>
    </w:tbl>
    <w:p w:rsidR="008141C8" w:rsidRDefault="008141C8">
      <w:pPr>
        <w:rPr>
          <w:rFonts w:ascii="仿宋_GB2312" w:eastAsia="仿宋_GB2312" w:hAnsi="宋体"/>
          <w:b/>
          <w:sz w:val="56"/>
          <w:szCs w:val="56"/>
          <w:highlight w:val="yellow"/>
        </w:rPr>
        <w:sectPr w:rsidR="008141C8">
          <w:pgSz w:w="11906" w:h="16838"/>
          <w:pgMar w:top="2098" w:right="1474" w:bottom="1984" w:left="1588" w:header="851" w:footer="992" w:gutter="0"/>
          <w:cols w:space="0"/>
          <w:docGrid w:type="lines" w:linePitch="312"/>
        </w:sectPr>
      </w:pPr>
    </w:p>
    <w:p w:rsidR="008141C8" w:rsidRDefault="008141C8">
      <w:pPr>
        <w:widowControl/>
        <w:spacing w:after="0" w:line="560" w:lineRule="exact"/>
        <w:jc w:val="left"/>
        <w:rPr>
          <w:rFonts w:ascii="仿宋_GB2312" w:eastAsia="仿宋_GB2312" w:hAnsi="宋体"/>
          <w:b/>
          <w:sz w:val="28"/>
          <w:szCs w:val="28"/>
          <w:highlight w:val="yellow"/>
        </w:rPr>
        <w:sectPr w:rsidR="008141C8">
          <w:type w:val="continuous"/>
          <w:pgSz w:w="11906" w:h="16838"/>
          <w:pgMar w:top="2098" w:right="1474" w:bottom="1984" w:left="1588" w:header="851" w:footer="992" w:gutter="0"/>
          <w:cols w:space="0"/>
          <w:docGrid w:type="lines" w:linePitch="312"/>
        </w:sectPr>
      </w:pPr>
    </w:p>
    <w:tbl>
      <w:tblPr>
        <w:tblW w:w="8800" w:type="dxa"/>
        <w:jc w:val="center"/>
        <w:tblLayout w:type="fixed"/>
        <w:tblCellMar>
          <w:left w:w="0" w:type="dxa"/>
          <w:right w:w="0" w:type="dxa"/>
        </w:tblCellMar>
        <w:tblLook w:val="04A0"/>
      </w:tblPr>
      <w:tblGrid>
        <w:gridCol w:w="335"/>
        <w:gridCol w:w="179"/>
        <w:gridCol w:w="520"/>
        <w:gridCol w:w="1318"/>
        <w:gridCol w:w="533"/>
        <w:gridCol w:w="260"/>
        <w:gridCol w:w="127"/>
        <w:gridCol w:w="688"/>
        <w:gridCol w:w="232"/>
        <w:gridCol w:w="584"/>
        <w:gridCol w:w="337"/>
        <w:gridCol w:w="478"/>
        <w:gridCol w:w="442"/>
        <w:gridCol w:w="373"/>
        <w:gridCol w:w="548"/>
        <w:gridCol w:w="920"/>
        <w:gridCol w:w="926"/>
      </w:tblGrid>
      <w:tr w:rsidR="008141C8">
        <w:trPr>
          <w:trHeight w:val="770"/>
          <w:jc w:val="center"/>
        </w:trPr>
        <w:tc>
          <w:tcPr>
            <w:tcW w:w="8800" w:type="dxa"/>
            <w:gridSpan w:val="17"/>
            <w:tcBorders>
              <w:top w:val="nil"/>
              <w:left w:val="nil"/>
              <w:bottom w:val="nil"/>
              <w:right w:val="nil"/>
            </w:tcBorders>
            <w:shd w:val="clear" w:color="auto" w:fill="auto"/>
            <w:noWrap/>
            <w:tcMar>
              <w:top w:w="15" w:type="dxa"/>
              <w:left w:w="15" w:type="dxa"/>
              <w:right w:w="15" w:type="dxa"/>
            </w:tcMar>
            <w:vAlign w:val="bottom"/>
          </w:tcPr>
          <w:p w:rsidR="008141C8" w:rsidRDefault="00050E68">
            <w:pPr>
              <w:widowControl/>
              <w:jc w:val="center"/>
              <w:textAlignment w:val="bottom"/>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收入决</w:t>
            </w:r>
            <w:r w:rsidR="00C65BE4" w:rsidRPr="00C65BE4">
              <w:rPr>
                <w:sz w:val="44"/>
              </w:rPr>
              <w:pict>
                <v:group id="1044" o:spid="_x0000_s1103" style="position:absolute;left:0;text-align:left;margin-left:-82.75pt;margin-top:-81.1pt;width:243.2pt;height:41.2pt;z-index:251657216;mso-position-horizontal-relative:text;mso-position-vertical-relative:page" coordorigin="4551,52615" coordsize="8546,1398">
                  <v:rect id="1045" o:spid="_x0000_s1105" style="position:absolute;left:4551;top:52615;width:8546;height:1175" fillcolor="#d8d8d8" stroked="f" strokecolor="#af7621" strokeweight="2pt"/>
                  <v:rect id="1046" o:spid="_x0000_s1104"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074C2" w:rsidRDefault="001074C2">
                          <w:pPr>
                            <w:jc w:val="center"/>
                          </w:pPr>
                        </w:p>
                      </w:txbxContent>
                    </v:textbox>
                  </v:rect>
                  <w10:wrap anchory="page"/>
                  <w10:anchorlock/>
                </v:group>
              </w:pict>
            </w:r>
            <w:r>
              <w:rPr>
                <w:rFonts w:ascii="黑体" w:eastAsia="黑体" w:hAnsi="宋体" w:cs="黑体" w:hint="eastAsia"/>
                <w:color w:val="000000"/>
                <w:kern w:val="0"/>
                <w:sz w:val="40"/>
                <w:szCs w:val="40"/>
              </w:rPr>
              <w:t>算表</w:t>
            </w:r>
          </w:p>
        </w:tc>
      </w:tr>
      <w:tr w:rsidR="008141C8">
        <w:trPr>
          <w:trHeight w:val="362"/>
          <w:jc w:val="center"/>
        </w:trPr>
        <w:tc>
          <w:tcPr>
            <w:tcW w:w="335"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179"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52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1318"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533"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26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816"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2394" w:type="dxa"/>
            <w:gridSpan w:val="3"/>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公开02表</w:t>
            </w:r>
          </w:p>
        </w:tc>
      </w:tr>
      <w:tr w:rsidR="008141C8">
        <w:trPr>
          <w:trHeight w:val="362"/>
          <w:jc w:val="center"/>
        </w:trPr>
        <w:tc>
          <w:tcPr>
            <w:tcW w:w="2885" w:type="dxa"/>
            <w:gridSpan w:val="5"/>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部门：老庄子镇人民政府</w:t>
            </w:r>
          </w:p>
        </w:tc>
        <w:tc>
          <w:tcPr>
            <w:tcW w:w="26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816"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2394" w:type="dxa"/>
            <w:gridSpan w:val="3"/>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8141C8">
        <w:trPr>
          <w:trHeight w:val="325"/>
          <w:jc w:val="center"/>
        </w:trPr>
        <w:tc>
          <w:tcPr>
            <w:tcW w:w="2352" w:type="dxa"/>
            <w:gridSpan w:val="4"/>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项目</w:t>
            </w:r>
          </w:p>
        </w:tc>
        <w:tc>
          <w:tcPr>
            <w:tcW w:w="920" w:type="dxa"/>
            <w:gridSpan w:val="3"/>
            <w:vMerge w:val="restart"/>
            <w:tcBorders>
              <w:top w:val="single" w:sz="4" w:space="0" w:color="auto"/>
              <w:left w:val="single" w:sz="4" w:space="0" w:color="auto"/>
              <w:bottom w:val="single" w:sz="4" w:space="0" w:color="auto"/>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本年收入合计</w:t>
            </w:r>
          </w:p>
        </w:tc>
        <w:tc>
          <w:tcPr>
            <w:tcW w:w="920" w:type="dxa"/>
            <w:gridSpan w:val="2"/>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财政拨款收入</w:t>
            </w:r>
          </w:p>
        </w:tc>
        <w:tc>
          <w:tcPr>
            <w:tcW w:w="921" w:type="dxa"/>
            <w:gridSpan w:val="2"/>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上级补助收入</w:t>
            </w:r>
          </w:p>
        </w:tc>
        <w:tc>
          <w:tcPr>
            <w:tcW w:w="920" w:type="dxa"/>
            <w:gridSpan w:val="2"/>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事业收入</w:t>
            </w:r>
          </w:p>
        </w:tc>
        <w:tc>
          <w:tcPr>
            <w:tcW w:w="921" w:type="dxa"/>
            <w:gridSpan w:val="2"/>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经营收入</w:t>
            </w:r>
          </w:p>
        </w:tc>
        <w:tc>
          <w:tcPr>
            <w:tcW w:w="920" w:type="dxa"/>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附属单位上缴收入</w:t>
            </w:r>
          </w:p>
        </w:tc>
        <w:tc>
          <w:tcPr>
            <w:tcW w:w="926" w:type="dxa"/>
            <w:vMerge w:val="restart"/>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其他收入</w:t>
            </w:r>
          </w:p>
        </w:tc>
      </w:tr>
      <w:tr w:rsidR="008141C8">
        <w:trPr>
          <w:trHeight w:val="626"/>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功能分类科目编码</w:t>
            </w:r>
          </w:p>
        </w:tc>
        <w:tc>
          <w:tcPr>
            <w:tcW w:w="1318"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科目名称</w:t>
            </w:r>
          </w:p>
        </w:tc>
        <w:tc>
          <w:tcPr>
            <w:tcW w:w="920" w:type="dxa"/>
            <w:gridSpan w:val="3"/>
            <w:vMerge/>
            <w:tcBorders>
              <w:top w:val="single" w:sz="4" w:space="0" w:color="auto"/>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 w:val="20"/>
                <w:szCs w:val="20"/>
              </w:rPr>
            </w:pPr>
          </w:p>
        </w:tc>
        <w:tc>
          <w:tcPr>
            <w:tcW w:w="920" w:type="dxa"/>
            <w:gridSpan w:val="2"/>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textAlignment w:val="center"/>
              <w:rPr>
                <w:rFonts w:ascii="宋体" w:hAnsi="宋体" w:cs="宋体"/>
                <w:color w:val="000000"/>
                <w:kern w:val="0"/>
                <w:sz w:val="20"/>
                <w:szCs w:val="20"/>
              </w:rPr>
            </w:pPr>
          </w:p>
        </w:tc>
        <w:tc>
          <w:tcPr>
            <w:tcW w:w="921" w:type="dxa"/>
            <w:gridSpan w:val="2"/>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textAlignment w:val="center"/>
              <w:rPr>
                <w:rFonts w:ascii="宋体" w:hAnsi="宋体" w:cs="宋体"/>
                <w:color w:val="000000"/>
                <w:kern w:val="0"/>
                <w:sz w:val="20"/>
                <w:szCs w:val="20"/>
              </w:rPr>
            </w:pPr>
          </w:p>
        </w:tc>
        <w:tc>
          <w:tcPr>
            <w:tcW w:w="920" w:type="dxa"/>
            <w:gridSpan w:val="2"/>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textAlignment w:val="center"/>
              <w:rPr>
                <w:rFonts w:ascii="宋体" w:hAnsi="宋体" w:cs="宋体"/>
                <w:color w:val="000000"/>
                <w:kern w:val="0"/>
                <w:sz w:val="20"/>
                <w:szCs w:val="20"/>
              </w:rPr>
            </w:pPr>
          </w:p>
        </w:tc>
        <w:tc>
          <w:tcPr>
            <w:tcW w:w="921" w:type="dxa"/>
            <w:gridSpan w:val="2"/>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textAlignment w:val="center"/>
              <w:rPr>
                <w:rFonts w:ascii="宋体" w:hAnsi="宋体" w:cs="宋体"/>
                <w:color w:val="000000"/>
                <w:kern w:val="0"/>
                <w:sz w:val="20"/>
                <w:szCs w:val="20"/>
              </w:rPr>
            </w:pPr>
          </w:p>
        </w:tc>
        <w:tc>
          <w:tcPr>
            <w:tcW w:w="920" w:type="dxa"/>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textAlignment w:val="center"/>
              <w:rPr>
                <w:rFonts w:ascii="宋体" w:hAnsi="宋体" w:cs="宋体"/>
                <w:color w:val="000000"/>
                <w:kern w:val="0"/>
                <w:sz w:val="20"/>
                <w:szCs w:val="20"/>
              </w:rPr>
            </w:pPr>
          </w:p>
        </w:tc>
        <w:tc>
          <w:tcPr>
            <w:tcW w:w="926" w:type="dxa"/>
            <w:vMerge/>
            <w:tcBorders>
              <w:top w:val="single" w:sz="4" w:space="0" w:color="auto"/>
              <w:left w:val="nil"/>
              <w:bottom w:val="single" w:sz="4" w:space="0" w:color="000000"/>
              <w:right w:val="single" w:sz="4" w:space="0" w:color="auto"/>
            </w:tcBorders>
            <w:shd w:val="clear" w:color="auto" w:fill="auto"/>
            <w:tcMar>
              <w:top w:w="15" w:type="dxa"/>
              <w:left w:w="15" w:type="dxa"/>
              <w:right w:w="15" w:type="dxa"/>
            </w:tcMar>
            <w:vAlign w:val="center"/>
          </w:tcPr>
          <w:p w:rsidR="008141C8" w:rsidRDefault="008141C8">
            <w:pPr>
              <w:widowControl/>
              <w:spacing w:after="0" w:line="240" w:lineRule="atLeast"/>
              <w:jc w:val="center"/>
              <w:textAlignment w:val="center"/>
              <w:rPr>
                <w:rFonts w:ascii="宋体" w:hAnsi="宋体" w:cs="宋体"/>
                <w:color w:val="000000"/>
                <w:kern w:val="0"/>
                <w:sz w:val="20"/>
                <w:szCs w:val="20"/>
              </w:rPr>
            </w:pPr>
          </w:p>
        </w:tc>
      </w:tr>
      <w:tr w:rsidR="008141C8">
        <w:trPr>
          <w:trHeight w:val="391"/>
          <w:jc w:val="center"/>
        </w:trPr>
        <w:tc>
          <w:tcPr>
            <w:tcW w:w="2352"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栏次</w:t>
            </w:r>
          </w:p>
        </w:tc>
        <w:tc>
          <w:tcPr>
            <w:tcW w:w="920"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92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c>
          <w:tcPr>
            <w:tcW w:w="92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w:t>
            </w:r>
          </w:p>
        </w:tc>
        <w:tc>
          <w:tcPr>
            <w:tcW w:w="9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6</w:t>
            </w:r>
          </w:p>
        </w:tc>
        <w:tc>
          <w:tcPr>
            <w:tcW w:w="9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7</w:t>
            </w:r>
          </w:p>
        </w:tc>
      </w:tr>
      <w:tr w:rsidR="008141C8">
        <w:trPr>
          <w:trHeight w:val="90"/>
          <w:jc w:val="center"/>
        </w:trPr>
        <w:tc>
          <w:tcPr>
            <w:tcW w:w="2352"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合计</w:t>
            </w:r>
          </w:p>
        </w:tc>
        <w:tc>
          <w:tcPr>
            <w:tcW w:w="920" w:type="dxa"/>
            <w:gridSpan w:val="3"/>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b/>
                <w:color w:val="000000"/>
                <w:sz w:val="18"/>
                <w:szCs w:val="18"/>
              </w:rPr>
            </w:pPr>
            <w:r>
              <w:rPr>
                <w:rFonts w:ascii="宋体" w:hAnsi="宋体" w:cs="宋体" w:hint="eastAsia"/>
                <w:b/>
                <w:color w:val="000000"/>
                <w:sz w:val="18"/>
                <w:szCs w:val="18"/>
              </w:rPr>
              <w:t>2377.19</w:t>
            </w:r>
          </w:p>
        </w:tc>
        <w:tc>
          <w:tcPr>
            <w:tcW w:w="920" w:type="dxa"/>
            <w:gridSpan w:val="2"/>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b/>
                <w:color w:val="000000"/>
                <w:sz w:val="18"/>
                <w:szCs w:val="18"/>
              </w:rPr>
            </w:pPr>
            <w:r>
              <w:rPr>
                <w:rFonts w:ascii="宋体" w:hAnsi="宋体" w:cs="宋体" w:hint="eastAsia"/>
                <w:b/>
                <w:color w:val="000000"/>
                <w:sz w:val="18"/>
                <w:szCs w:val="18"/>
              </w:rPr>
              <w:t>2377.19</w:t>
            </w:r>
          </w:p>
        </w:tc>
        <w:tc>
          <w:tcPr>
            <w:tcW w:w="921" w:type="dxa"/>
            <w:gridSpan w:val="2"/>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b/>
                <w:color w:val="000000"/>
                <w:sz w:val="18"/>
                <w:szCs w:val="18"/>
              </w:rPr>
            </w:pPr>
          </w:p>
        </w:tc>
        <w:tc>
          <w:tcPr>
            <w:tcW w:w="920" w:type="dxa"/>
            <w:gridSpan w:val="2"/>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b/>
                <w:color w:val="000000"/>
                <w:sz w:val="18"/>
                <w:szCs w:val="18"/>
              </w:rPr>
            </w:pPr>
          </w:p>
        </w:tc>
        <w:tc>
          <w:tcPr>
            <w:tcW w:w="921" w:type="dxa"/>
            <w:gridSpan w:val="2"/>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b/>
                <w:color w:val="000000"/>
                <w:sz w:val="18"/>
                <w:szCs w:val="18"/>
              </w:rPr>
            </w:pPr>
          </w:p>
        </w:tc>
        <w:tc>
          <w:tcPr>
            <w:tcW w:w="920"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b/>
                <w:color w:val="000000"/>
                <w:sz w:val="18"/>
                <w:szCs w:val="18"/>
              </w:rPr>
            </w:pPr>
          </w:p>
        </w:tc>
        <w:tc>
          <w:tcPr>
            <w:tcW w:w="926"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b/>
                <w:color w:val="000000"/>
                <w:sz w:val="18"/>
                <w:szCs w:val="18"/>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201</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一般公共服务支出</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1195.53</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1195.53</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20103</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政府办公厅及相关机构事务</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1195.53</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1195.53</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2010301</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行政运行</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1108.43</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1108.43</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3010302</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一般行政管理事务</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42.1</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42.1</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2010308</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信访事务</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45</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45</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社会保障和就业支出</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413.46</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413.46</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20805</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行政事业单位离退休</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374.38</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374.38</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2080501</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归口管理的行政单位离退休</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89.74</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89.74</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2080502</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事业单位离退休</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152.14</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152.14</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2080505</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机关事业单位基本养老保险缴费支出</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132.5</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132.5</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20808</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抚恤</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29.31</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29.31</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2080801</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死亡抚恤</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1.48</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1.48</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2080803</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在乡复员、退伍军人生活补助</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0.78</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0.78</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2080805</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义务兵优待</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27.05</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27.05</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20809</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退役安置</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7.32</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7.32</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2080902</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军队移交政府的离退休人员安置</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7.32</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7.32</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20821</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特困人员供养</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2.41</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2.41</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2082102</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农村特困人员就只供养支出</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2.41</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2.41</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20825</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其他生活救助</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0.04</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0.04</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2082502</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其他农村生活救助</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0.04</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0.04</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医疗卫生与计划生育支出</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147.76</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147.76</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21007</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计划生育事务</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18.94</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18.94</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2100717</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计划生育事务</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18.94</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18.94</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21011</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行政事业医疗</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128.83</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128.83</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2101101</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行政单位医疗</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77.13</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77.13</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2101102</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事业单位医疗</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51.7</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51.7</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212</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城乡社区支出</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423.44</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423.44</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21205</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城乡社区环境卫生</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20.44</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220.44</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Cs w:val="21"/>
              </w:rPr>
            </w:pP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5"/>
                <w:szCs w:val="15"/>
              </w:rPr>
            </w:pP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C65BE4">
            <w:pPr>
              <w:widowControl/>
              <w:spacing w:after="0" w:line="240" w:lineRule="atLeast"/>
              <w:jc w:val="left"/>
              <w:rPr>
                <w:rFonts w:ascii="宋体" w:hAnsi="宋体" w:cs="宋体"/>
                <w:color w:val="000000"/>
                <w:szCs w:val="21"/>
              </w:rPr>
            </w:pPr>
            <w:r>
              <w:rPr>
                <w:rFonts w:ascii="宋体" w:hAnsi="宋体" w:cs="宋体"/>
                <w:color w:val="000000"/>
                <w:szCs w:val="21"/>
              </w:rPr>
              <w:lastRenderedPageBreak/>
              <w:pict>
                <v:group id="_x0000_s1129" style="position:absolute;margin-left:-63.3pt;margin-top:-81.85pt;width:245.25pt;height:46.7pt;z-index:251673600;mso-position-horizontal-relative:text;mso-position-vertical-relative:page" coordorigin="4551,52615" coordsize="8546,1398">
                  <v:rect id="1037" o:spid="_x0000_s1130" style="position:absolute;left:4551;top:52615;width:8546;height:1175" fillcolor="#d8d8d8" stroked="f" strokecolor="#af7621" strokeweight="2pt"/>
                  <v:rect id="1038" o:spid="_x0000_s1131"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074C2" w:rsidRDefault="001074C2">
                          <w:pPr>
                            <w:jc w:val="center"/>
                          </w:pPr>
                        </w:p>
                      </w:txbxContent>
                    </v:textbox>
                  </v:rect>
                  <w10:wrap anchory="page"/>
                  <w10:anchorlock/>
                </v:group>
              </w:pict>
            </w:r>
            <w:r w:rsidR="00050E68">
              <w:rPr>
                <w:rFonts w:ascii="宋体" w:hAnsi="宋体" w:cs="宋体" w:hint="eastAsia"/>
                <w:color w:val="000000"/>
                <w:szCs w:val="21"/>
              </w:rPr>
              <w:t>2120501</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城乡社区环境卫生</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220.44</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220.44</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21208</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国有土地使用权转让收入</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203</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203</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2120899</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其他国有土地使用权出让安排支出</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70</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70</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213</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农林水支出</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133</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133</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21307</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农村综合改革</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128.97</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128.97</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2130705</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对村委会与当支出的补助</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128.97</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128.97</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221</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住房保障支出</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22102</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住房改革支出</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jc w:val="center"/>
        </w:trPr>
        <w:tc>
          <w:tcPr>
            <w:tcW w:w="103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2210201</w:t>
            </w:r>
          </w:p>
        </w:tc>
        <w:tc>
          <w:tcPr>
            <w:tcW w:w="131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住房公积金</w:t>
            </w:r>
          </w:p>
        </w:tc>
        <w:tc>
          <w:tcPr>
            <w:tcW w:w="92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9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val="481"/>
          <w:jc w:val="center"/>
        </w:trPr>
        <w:tc>
          <w:tcPr>
            <w:tcW w:w="8800" w:type="dxa"/>
            <w:gridSpan w:val="17"/>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注：本表反映部门本年度取得的各项收入情况。</w:t>
            </w:r>
          </w:p>
        </w:tc>
      </w:tr>
    </w:tbl>
    <w:p w:rsidR="008141C8" w:rsidRDefault="008141C8">
      <w:pPr>
        <w:widowControl/>
        <w:spacing w:after="0" w:line="560" w:lineRule="exact"/>
        <w:jc w:val="left"/>
        <w:rPr>
          <w:rFonts w:ascii="仿宋_GB2312" w:eastAsia="仿宋_GB2312" w:hAnsi="宋体"/>
          <w:b/>
          <w:sz w:val="28"/>
          <w:szCs w:val="28"/>
          <w:highlight w:val="yellow"/>
        </w:rPr>
        <w:sectPr w:rsidR="008141C8">
          <w:pgSz w:w="11906" w:h="16838"/>
          <w:pgMar w:top="2098" w:right="1474" w:bottom="1984" w:left="1588" w:header="851" w:footer="992" w:gutter="0"/>
          <w:cols w:space="0"/>
          <w:docGrid w:type="lines" w:linePitch="312"/>
        </w:sectPr>
      </w:pPr>
    </w:p>
    <w:tbl>
      <w:tblPr>
        <w:tblW w:w="8804" w:type="dxa"/>
        <w:tblLayout w:type="fixed"/>
        <w:tblCellMar>
          <w:left w:w="0" w:type="dxa"/>
          <w:right w:w="0" w:type="dxa"/>
        </w:tblCellMar>
        <w:tblLook w:val="04A0"/>
      </w:tblPr>
      <w:tblGrid>
        <w:gridCol w:w="290"/>
        <w:gridCol w:w="289"/>
        <w:gridCol w:w="803"/>
        <w:gridCol w:w="1117"/>
        <w:gridCol w:w="647"/>
        <w:gridCol w:w="436"/>
        <w:gridCol w:w="682"/>
        <w:gridCol w:w="402"/>
        <w:gridCol w:w="718"/>
        <w:gridCol w:w="365"/>
        <w:gridCol w:w="753"/>
        <w:gridCol w:w="331"/>
        <w:gridCol w:w="789"/>
        <w:gridCol w:w="294"/>
        <w:gridCol w:w="888"/>
      </w:tblGrid>
      <w:tr w:rsidR="008141C8">
        <w:trPr>
          <w:trHeight w:val="798"/>
        </w:trPr>
        <w:tc>
          <w:tcPr>
            <w:tcW w:w="8804" w:type="dxa"/>
            <w:gridSpan w:val="15"/>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支出决算</w:t>
            </w:r>
            <w:r w:rsidR="00C65BE4" w:rsidRPr="00C65BE4">
              <w:rPr>
                <w:sz w:val="44"/>
              </w:rPr>
              <w:pict>
                <v:group id="1047" o:spid="_x0000_s1100" style="position:absolute;left:0;text-align:left;margin-left:-80.9pt;margin-top:-81.1pt;width:243.2pt;height:41.2pt;z-index:251658240;mso-position-horizontal-relative:text;mso-position-vertical-relative:page" coordorigin="4551,52615" coordsize="8546,1398">
                  <v:rect id="1048" o:spid="_x0000_s1102" style="position:absolute;left:4551;top:52615;width:8546;height:1175" fillcolor="#d8d8d8" stroked="f" strokecolor="#af7621" strokeweight="2pt"/>
                  <v:rect id="1049" o:spid="_x0000_s1101"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r>
                            <w:rPr>
                              <w:rFonts w:ascii="楷体" w:eastAsia="楷体" w:hAnsi="楷体" w:cs="楷体" w:hint="eastAsia"/>
                              <w:b/>
                              <w:bCs/>
                              <w:noProof/>
                              <w:color w:val="FDEFBE"/>
                              <w:kern w:val="0"/>
                              <w:sz w:val="32"/>
                              <w:szCs w:val="32"/>
                            </w:rPr>
                            <w:drawing>
                              <wp:inline distT="0" distB="0" distL="0" distR="0">
                                <wp:extent cx="2799715" cy="544195"/>
                                <wp:effectExtent l="1905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2"/>
                                        <a:srcRect/>
                                        <a:stretch>
                                          <a:fillRect/>
                                        </a:stretch>
                                      </pic:blipFill>
                                      <pic:spPr>
                                        <a:xfrm>
                                          <a:off x="0" y="0"/>
                                          <a:ext cx="2799715" cy="544421"/>
                                        </a:xfrm>
                                        <a:prstGeom prst="rect">
                                          <a:avLst/>
                                        </a:prstGeom>
                                        <a:noFill/>
                                        <a:ln w="9525">
                                          <a:noFill/>
                                          <a:miter lim="800000"/>
                                          <a:headEnd/>
                                          <a:tailEnd/>
                                        </a:ln>
                                      </pic:spPr>
                                    </pic:pic>
                                  </a:graphicData>
                                </a:graphic>
                              </wp:inline>
                            </w:drawing>
                          </w:r>
                          <w:r>
                            <w:rPr>
                              <w:rFonts w:ascii="楷体" w:eastAsia="楷体" w:hAnsi="楷体" w:cs="楷体" w:hint="eastAsia"/>
                              <w:b/>
                              <w:bCs/>
                              <w:color w:val="FDEFBE"/>
                              <w:kern w:val="0"/>
                              <w:sz w:val="32"/>
                              <w:szCs w:val="32"/>
                            </w:rPr>
                            <w:t>决算报表</w:t>
                          </w:r>
                        </w:p>
                        <w:p w:rsidR="001074C2" w:rsidRDefault="001074C2">
                          <w:pPr>
                            <w:jc w:val="center"/>
                          </w:pPr>
                        </w:p>
                      </w:txbxContent>
                    </v:textbox>
                  </v:rect>
                  <w10:wrap anchory="page"/>
                  <w10:anchorlock/>
                </v:group>
              </w:pict>
            </w:r>
            <w:r>
              <w:rPr>
                <w:rFonts w:ascii="黑体" w:eastAsia="黑体" w:hAnsi="宋体" w:cs="黑体" w:hint="eastAsia"/>
                <w:color w:val="000000"/>
                <w:kern w:val="0"/>
                <w:sz w:val="40"/>
                <w:szCs w:val="40"/>
              </w:rPr>
              <w:t>表</w:t>
            </w:r>
          </w:p>
        </w:tc>
      </w:tr>
      <w:tr w:rsidR="008141C8">
        <w:trPr>
          <w:trHeight w:val="404"/>
        </w:trPr>
        <w:tc>
          <w:tcPr>
            <w:tcW w:w="29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289"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803"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1117"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647"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1118"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1120"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1118"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1120"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1182"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公开03表</w:t>
            </w:r>
          </w:p>
        </w:tc>
      </w:tr>
      <w:tr w:rsidR="008141C8">
        <w:trPr>
          <w:trHeight w:val="380"/>
        </w:trPr>
        <w:tc>
          <w:tcPr>
            <w:tcW w:w="3146" w:type="dxa"/>
            <w:gridSpan w:val="5"/>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部门：老庄子镇人民政府</w:t>
            </w:r>
          </w:p>
        </w:tc>
        <w:tc>
          <w:tcPr>
            <w:tcW w:w="1118"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1120"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1118"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2302" w:type="dxa"/>
            <w:gridSpan w:val="4"/>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8141C8">
        <w:trPr>
          <w:trHeight w:val="837"/>
        </w:trPr>
        <w:tc>
          <w:tcPr>
            <w:tcW w:w="2499" w:type="dxa"/>
            <w:gridSpan w:val="4"/>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1083"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本年支出合计</w:t>
            </w:r>
          </w:p>
        </w:tc>
        <w:tc>
          <w:tcPr>
            <w:tcW w:w="1084"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基本支出</w:t>
            </w:r>
          </w:p>
        </w:tc>
        <w:tc>
          <w:tcPr>
            <w:tcW w:w="1083"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项目支出</w:t>
            </w:r>
          </w:p>
        </w:tc>
        <w:tc>
          <w:tcPr>
            <w:tcW w:w="1084"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上缴上级支出</w:t>
            </w:r>
          </w:p>
        </w:tc>
        <w:tc>
          <w:tcPr>
            <w:tcW w:w="1083"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经营支出</w:t>
            </w:r>
          </w:p>
        </w:tc>
        <w:tc>
          <w:tcPr>
            <w:tcW w:w="888" w:type="dxa"/>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对附属单位补助支出</w:t>
            </w:r>
          </w:p>
        </w:tc>
      </w:tr>
      <w:tr w:rsidR="008141C8">
        <w:trPr>
          <w:trHeight w:val="782"/>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功能分类科目编码</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1083"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Cs w:val="21"/>
              </w:rPr>
            </w:pPr>
          </w:p>
        </w:tc>
        <w:tc>
          <w:tcPr>
            <w:tcW w:w="1084"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Cs w:val="21"/>
              </w:rPr>
            </w:pPr>
          </w:p>
        </w:tc>
        <w:tc>
          <w:tcPr>
            <w:tcW w:w="1083"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Cs w:val="21"/>
              </w:rPr>
            </w:pPr>
          </w:p>
        </w:tc>
        <w:tc>
          <w:tcPr>
            <w:tcW w:w="1084"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Cs w:val="21"/>
              </w:rPr>
            </w:pPr>
          </w:p>
        </w:tc>
        <w:tc>
          <w:tcPr>
            <w:tcW w:w="1083"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Cs w:val="21"/>
              </w:rPr>
            </w:pPr>
          </w:p>
        </w:tc>
        <w:tc>
          <w:tcPr>
            <w:tcW w:w="888" w:type="dxa"/>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Cs w:val="21"/>
              </w:rPr>
            </w:pPr>
          </w:p>
        </w:tc>
      </w:tr>
      <w:tr w:rsidR="008141C8">
        <w:trPr>
          <w:trHeight w:val="395"/>
        </w:trPr>
        <w:tc>
          <w:tcPr>
            <w:tcW w:w="2499"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0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0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5</w:t>
            </w:r>
          </w:p>
        </w:tc>
        <w:tc>
          <w:tcPr>
            <w:tcW w:w="8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6</w:t>
            </w:r>
          </w:p>
        </w:tc>
      </w:tr>
      <w:tr w:rsidR="008141C8">
        <w:trPr>
          <w:trHeight w:val="440"/>
        </w:trPr>
        <w:tc>
          <w:tcPr>
            <w:tcW w:w="2499"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b/>
                <w:color w:val="000000"/>
                <w:szCs w:val="21"/>
              </w:rPr>
            </w:pPr>
            <w:r>
              <w:rPr>
                <w:rFonts w:ascii="宋体" w:hAnsi="宋体" w:cs="宋体" w:hint="eastAsia"/>
                <w:b/>
                <w:color w:val="000000"/>
                <w:szCs w:val="21"/>
              </w:rPr>
              <w:t>2229.15</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b/>
                <w:color w:val="000000"/>
                <w:szCs w:val="21"/>
              </w:rPr>
            </w:pPr>
            <w:r>
              <w:rPr>
                <w:rFonts w:ascii="宋体" w:hAnsi="宋体" w:cs="宋体" w:hint="eastAsia"/>
                <w:b/>
                <w:color w:val="000000"/>
                <w:szCs w:val="21"/>
              </w:rPr>
              <w:t>1672.65</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b/>
                <w:color w:val="000000"/>
                <w:szCs w:val="21"/>
              </w:rPr>
            </w:pPr>
            <w:r>
              <w:rPr>
                <w:rFonts w:ascii="宋体" w:hAnsi="宋体" w:cs="宋体" w:hint="eastAsia"/>
                <w:b/>
                <w:color w:val="000000"/>
                <w:szCs w:val="21"/>
              </w:rPr>
              <w:t>565.5</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b/>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b/>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b/>
                <w:color w:val="000000"/>
                <w:szCs w:val="21"/>
              </w:rPr>
            </w:pPr>
          </w:p>
        </w:tc>
      </w:tr>
      <w:tr w:rsidR="008141C8">
        <w:trPr>
          <w:trHeight w:hRule="exact" w:val="325"/>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201</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一般公共服务支出</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1185.41</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1101.41</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84</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5"/>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20103</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政府办公厅及相关机构事务</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1185.41</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1101.41</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84</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5"/>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2010301</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行政运行</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11085.43</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1101.41</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7.02</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5"/>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3010302</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一般行政管理事务</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31.98</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31.98</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5"/>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2010308</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信访事务</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45</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45</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5"/>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社会保障和就业支出</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409.26</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374.38</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34.88</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5"/>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20805</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行政事业单位离退休</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374.38</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374.38</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5"/>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2080501</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归口管理的行政单位离退休</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89.74</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89.74</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5"/>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2080502</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事业单位离退休</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152.14</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152.14</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5"/>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2080505</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机关事业单位基本养老保险缴费支出</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132.5</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132.5</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5"/>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20808</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抚恤</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29.31</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29.31</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5"/>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2080801</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死亡抚恤</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1.48</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1.48</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5"/>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2080803</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在乡复员、退伍军人生活补助</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0.78</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0.78</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5"/>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2080805</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义务兵优待</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27.05</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27.05</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5"/>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20809</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退役安置</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3.12</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3.12</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5"/>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2080902</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军队移交政府的离退休人员安置</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3.12</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3.12</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5"/>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20821</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特困人员供养</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2.41</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2.41</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2082102</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农村特困人员就只供养支出</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2.41</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2.41</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20825</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其他生活救助</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0.04</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0.04</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2082502</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其他农村生活救助</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0.04</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0.04</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医疗卫生与计划生育支出</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147.76</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128.83</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18.94</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21007</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计划生育事务</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18.94</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18.94</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2100717</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计划生育事务</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18.94</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18.94</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21011</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行政事业医疗</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128.83</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128.83</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2101101</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行政单位医疗</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77.13</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77.13</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2101102</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事业单位医疗</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51.7</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51.7</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C65BE4">
            <w:pPr>
              <w:widowControl/>
              <w:spacing w:after="0" w:line="240" w:lineRule="atLeast"/>
              <w:jc w:val="left"/>
              <w:rPr>
                <w:rFonts w:ascii="宋体" w:hAnsi="宋体" w:cs="宋体"/>
                <w:color w:val="000000"/>
                <w:szCs w:val="21"/>
              </w:rPr>
            </w:pPr>
            <w:r>
              <w:rPr>
                <w:rFonts w:ascii="宋体" w:hAnsi="宋体" w:cs="宋体"/>
                <w:color w:val="000000"/>
                <w:szCs w:val="21"/>
              </w:rPr>
              <w:lastRenderedPageBreak/>
              <w:pict>
                <v:group id="_x0000_s1132" style="position:absolute;margin-left:-47.2pt;margin-top:-65.05pt;width:245.25pt;height:46.7pt;z-index:251674624;mso-position-horizontal-relative:text;mso-position-vertical-relative:page" coordorigin="4551,52615" coordsize="8546,1398">
                  <v:rect id="1037" o:spid="_x0000_s1133" style="position:absolute;left:4551;top:52615;width:8546;height:1175" fillcolor="#d8d8d8" stroked="f" strokecolor="#af7621" strokeweight="2pt"/>
                  <v:rect id="1038" o:spid="_x0000_s1134" style="position:absolute;left:4577;top:52890;width:8324;height:1123;v-text-anchor:middle" fillcolor="#ad002d" strokecolor="#af7621" strokeweight="2pt">
                    <v:textbox style="mso-next-textbox:#1038">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2018年度部门决算☞部门概况</w:t>
                          </w:r>
                        </w:p>
                        <w:p w:rsidR="001074C2" w:rsidRDefault="001074C2">
                          <w:pPr>
                            <w:jc w:val="center"/>
                          </w:pPr>
                        </w:p>
                      </w:txbxContent>
                    </v:textbox>
                  </v:rect>
                  <w10:wrap anchory="page"/>
                  <w10:anchorlock/>
                </v:group>
              </w:pict>
            </w:r>
            <w:r w:rsidR="00050E68">
              <w:rPr>
                <w:rFonts w:ascii="宋体" w:hAnsi="宋体" w:cs="宋体" w:hint="eastAsia"/>
                <w:color w:val="000000"/>
                <w:szCs w:val="21"/>
              </w:rPr>
              <w:t>212</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城乡社区支出</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264.32</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264.32</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21205</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城乡社区环境卫生</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148.8</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148.8</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2120501</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城乡社区环境卫生</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148.8</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148.8</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21208</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国有土地使用权转让收入</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115.52</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115.52</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2120899</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其他国有土地使用权出让安排支出</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115.52</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115.52</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213</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农林水支出</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154.37</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154.37</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21307</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农村综合改革</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154.37</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154.37</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2130705</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对村委会与当支出的补助</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76.44</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76.44</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2130799</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其他农村改革指出</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77.93</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77.93</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221</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住房保障支出</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22102</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住房改革支出</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23"/>
        </w:trPr>
        <w:tc>
          <w:tcPr>
            <w:tcW w:w="1382"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2210201</w:t>
            </w:r>
          </w:p>
        </w:tc>
        <w:tc>
          <w:tcPr>
            <w:tcW w:w="11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住房公积金</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083"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88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val="748"/>
        </w:trPr>
        <w:tc>
          <w:tcPr>
            <w:tcW w:w="8804" w:type="dxa"/>
            <w:gridSpan w:val="15"/>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注：本表反映部门本年度各项支出情况。</w:t>
            </w:r>
          </w:p>
        </w:tc>
      </w:tr>
    </w:tbl>
    <w:p w:rsidR="008141C8" w:rsidRDefault="008141C8" w:rsidP="00771A3E">
      <w:pPr>
        <w:widowControl/>
        <w:spacing w:after="0" w:line="560" w:lineRule="exact"/>
        <w:ind w:firstLineChars="200" w:firstLine="562"/>
        <w:jc w:val="left"/>
        <w:rPr>
          <w:rFonts w:ascii="仿宋_GB2312" w:eastAsia="仿宋_GB2312" w:hAnsi="宋体"/>
          <w:b/>
          <w:sz w:val="28"/>
          <w:szCs w:val="28"/>
          <w:highlight w:val="yellow"/>
        </w:rPr>
        <w:sectPr w:rsidR="008141C8">
          <w:pgSz w:w="11906" w:h="16838"/>
          <w:pgMar w:top="2098" w:right="1474" w:bottom="1984" w:left="1588" w:header="851" w:footer="992" w:gutter="0"/>
          <w:cols w:space="0"/>
          <w:docGrid w:type="lines" w:linePitch="312"/>
        </w:sectPr>
      </w:pPr>
    </w:p>
    <w:tbl>
      <w:tblPr>
        <w:tblW w:w="8940" w:type="dxa"/>
        <w:tblLayout w:type="fixed"/>
        <w:tblCellMar>
          <w:left w:w="0" w:type="dxa"/>
          <w:right w:w="0" w:type="dxa"/>
        </w:tblCellMar>
        <w:tblLook w:val="04A0"/>
      </w:tblPr>
      <w:tblGrid>
        <w:gridCol w:w="1717"/>
        <w:gridCol w:w="745"/>
        <w:gridCol w:w="325"/>
        <w:gridCol w:w="850"/>
        <w:gridCol w:w="2124"/>
        <w:gridCol w:w="191"/>
        <w:gridCol w:w="360"/>
        <w:gridCol w:w="650"/>
        <w:gridCol w:w="226"/>
        <w:gridCol w:w="599"/>
        <w:gridCol w:w="277"/>
        <w:gridCol w:w="876"/>
      </w:tblGrid>
      <w:tr w:rsidR="008141C8">
        <w:trPr>
          <w:trHeight w:val="152"/>
        </w:trPr>
        <w:tc>
          <w:tcPr>
            <w:tcW w:w="8940" w:type="dxa"/>
            <w:gridSpan w:val="12"/>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财政拨款收入支出决</w:t>
            </w:r>
            <w:r w:rsidR="00C65BE4" w:rsidRPr="00C65BE4">
              <w:rPr>
                <w:sz w:val="44"/>
              </w:rPr>
              <w:pict>
                <v:group id="1050" o:spid="_x0000_s1097" style="position:absolute;left:0;text-align:left;margin-left:-80.9pt;margin-top:-81.1pt;width:243.2pt;height:41.2pt;z-index:251659264;mso-position-horizontal-relative:text;mso-position-vertical-relative:page" coordorigin="4551,52615" coordsize="8546,1398">
                  <v:rect id="1051" o:spid="_x0000_s1099" style="position:absolute;left:4551;top:52615;width:8546;height:1175" fillcolor="#d8d8d8" stroked="f" strokecolor="#af7621" strokeweight="2pt"/>
                  <v:rect id="1052" o:spid="_x0000_s1098"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074C2" w:rsidRDefault="001074C2">
                          <w:pPr>
                            <w:jc w:val="center"/>
                          </w:pPr>
                        </w:p>
                      </w:txbxContent>
                    </v:textbox>
                  </v:rect>
                  <w10:wrap anchory="page"/>
                  <w10:anchorlock/>
                </v:group>
              </w:pict>
            </w:r>
            <w:r>
              <w:rPr>
                <w:rFonts w:ascii="黑体" w:eastAsia="黑体" w:hAnsi="宋体" w:cs="黑体" w:hint="eastAsia"/>
                <w:color w:val="000000"/>
                <w:kern w:val="0"/>
                <w:sz w:val="40"/>
                <w:szCs w:val="40"/>
              </w:rPr>
              <w:t>算总表</w:t>
            </w:r>
          </w:p>
        </w:tc>
      </w:tr>
      <w:tr w:rsidR="008141C8">
        <w:trPr>
          <w:trHeight w:val="90"/>
        </w:trPr>
        <w:tc>
          <w:tcPr>
            <w:tcW w:w="1717"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 w:val="20"/>
                <w:szCs w:val="20"/>
              </w:rPr>
            </w:pPr>
          </w:p>
        </w:tc>
        <w:tc>
          <w:tcPr>
            <w:tcW w:w="745"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 w:val="20"/>
                <w:szCs w:val="20"/>
              </w:rPr>
            </w:pPr>
          </w:p>
        </w:tc>
        <w:tc>
          <w:tcPr>
            <w:tcW w:w="325"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 w:val="20"/>
                <w:szCs w:val="20"/>
              </w:rPr>
            </w:pPr>
          </w:p>
        </w:tc>
        <w:tc>
          <w:tcPr>
            <w:tcW w:w="2974"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 w:val="20"/>
                <w:szCs w:val="20"/>
              </w:rPr>
            </w:pPr>
          </w:p>
        </w:tc>
        <w:tc>
          <w:tcPr>
            <w:tcW w:w="551"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 w:val="20"/>
                <w:szCs w:val="20"/>
              </w:rPr>
            </w:pPr>
          </w:p>
        </w:tc>
        <w:tc>
          <w:tcPr>
            <w:tcW w:w="65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 w:val="20"/>
                <w:szCs w:val="20"/>
              </w:rPr>
            </w:pPr>
          </w:p>
        </w:tc>
        <w:tc>
          <w:tcPr>
            <w:tcW w:w="825"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 w:val="20"/>
                <w:szCs w:val="20"/>
              </w:rPr>
            </w:pPr>
          </w:p>
        </w:tc>
        <w:tc>
          <w:tcPr>
            <w:tcW w:w="1153"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right"/>
              <w:textAlignment w:val="center"/>
              <w:rPr>
                <w:rFonts w:ascii="宋体" w:hAnsi="宋体" w:cs="宋体"/>
                <w:color w:val="000000"/>
                <w:sz w:val="20"/>
                <w:szCs w:val="20"/>
              </w:rPr>
            </w:pPr>
            <w:r>
              <w:rPr>
                <w:rFonts w:ascii="宋体" w:hAnsi="宋体" w:cs="宋体" w:hint="eastAsia"/>
                <w:color w:val="000000"/>
                <w:kern w:val="0"/>
                <w:sz w:val="20"/>
                <w:szCs w:val="20"/>
              </w:rPr>
              <w:t>公开04表</w:t>
            </w:r>
          </w:p>
        </w:tc>
      </w:tr>
      <w:tr w:rsidR="008141C8">
        <w:trPr>
          <w:trHeight w:val="152"/>
        </w:trPr>
        <w:tc>
          <w:tcPr>
            <w:tcW w:w="6312" w:type="dxa"/>
            <w:gridSpan w:val="7"/>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20"/>
                <w:szCs w:val="20"/>
              </w:rPr>
            </w:pPr>
            <w:r>
              <w:rPr>
                <w:rFonts w:ascii="宋体" w:hAnsi="宋体" w:cs="宋体" w:hint="eastAsia"/>
                <w:color w:val="000000"/>
                <w:kern w:val="0"/>
                <w:sz w:val="20"/>
                <w:szCs w:val="20"/>
              </w:rPr>
              <w:t>部门：老庄子镇人民政府</w:t>
            </w:r>
          </w:p>
        </w:tc>
        <w:tc>
          <w:tcPr>
            <w:tcW w:w="65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 w:val="20"/>
                <w:szCs w:val="20"/>
              </w:rPr>
            </w:pPr>
          </w:p>
        </w:tc>
        <w:tc>
          <w:tcPr>
            <w:tcW w:w="1978" w:type="dxa"/>
            <w:gridSpan w:val="4"/>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right"/>
              <w:textAlignment w:val="center"/>
              <w:rPr>
                <w:rFonts w:ascii="宋体" w:hAnsi="宋体" w:cs="宋体"/>
                <w:color w:val="000000"/>
                <w:sz w:val="20"/>
                <w:szCs w:val="20"/>
              </w:rPr>
            </w:pPr>
            <w:r>
              <w:rPr>
                <w:rFonts w:ascii="宋体" w:hAnsi="宋体" w:cs="宋体" w:hint="eastAsia"/>
                <w:color w:val="000000"/>
                <w:kern w:val="0"/>
                <w:sz w:val="20"/>
                <w:szCs w:val="20"/>
              </w:rPr>
              <w:t>金额单位：万元</w:t>
            </w:r>
          </w:p>
        </w:tc>
      </w:tr>
      <w:tr w:rsidR="008141C8">
        <w:trPr>
          <w:trHeight w:val="90"/>
        </w:trPr>
        <w:tc>
          <w:tcPr>
            <w:tcW w:w="2787"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收入</w:t>
            </w:r>
          </w:p>
        </w:tc>
        <w:tc>
          <w:tcPr>
            <w:tcW w:w="6153" w:type="dxa"/>
            <w:gridSpan w:val="9"/>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支出</w:t>
            </w:r>
          </w:p>
        </w:tc>
      </w:tr>
      <w:tr w:rsidR="008141C8">
        <w:trPr>
          <w:trHeight w:val="17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项目</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行次</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金额</w:t>
            </w: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项目</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行次</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合计</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一般公共预算财政拨款</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政府性基金预算财政拨款</w:t>
            </w: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栏次</w:t>
            </w: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 w:val="18"/>
                <w:szCs w:val="18"/>
              </w:rPr>
            </w:pP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栏次</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r>
      <w:tr w:rsidR="008141C8">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一、一般公共预算财政拨款</w:t>
            </w: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2174.19</w:t>
            </w: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一、一般公共服务支出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29</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1185.41</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1185.41</w:t>
            </w: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二、政府性基金预算财政拨款</w:t>
            </w: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203</w:t>
            </w: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二、外交支出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30</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三、国防支出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31</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四、公共安全支出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32</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五、教育支出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33</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6</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六、科学技术支出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34</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7</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七、文化体育与传媒支出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35</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8</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八、社会保障和就业支出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36</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409.26</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409.26</w:t>
            </w: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9</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6"/>
                <w:szCs w:val="16"/>
              </w:rPr>
              <w:t>九、医疗卫生与计划生育支出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37</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147.76</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147.76</w:t>
            </w: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10</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十、节能环保支出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38</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11</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十一、城乡社区支出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39</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264.32</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148.8</w:t>
            </w: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115.52</w:t>
            </w: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12</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十二、农林水支出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40</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154.37</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154.37</w:t>
            </w: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13</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十三、交通运输支出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41</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14</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十四、资源勘探信息等支出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42</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15</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十五、商业服务业等支出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43</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16</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十六、金融支出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44</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17</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十七、援助其他地区支出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45</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18</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十八、国土海洋气象等支出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46</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19</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十九、住房保障支出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47</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68.02</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68.02</w:t>
            </w: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20</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二十、粮油物资储备支出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48</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21</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二十一、其他支出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49</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22</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二十二、债务还本支出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50</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23</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二十三、债务付息支出</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51</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b/>
                <w:color w:val="000000"/>
                <w:sz w:val="18"/>
                <w:szCs w:val="18"/>
              </w:rPr>
            </w:pPr>
            <w:r>
              <w:rPr>
                <w:rFonts w:ascii="宋体" w:hAnsi="宋体" w:cs="宋体" w:hint="eastAsia"/>
                <w:b/>
                <w:color w:val="000000"/>
                <w:kern w:val="0"/>
                <w:sz w:val="18"/>
                <w:szCs w:val="18"/>
              </w:rPr>
              <w:t>本年收入合计</w:t>
            </w: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24</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2377.19</w:t>
            </w: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b/>
                <w:color w:val="000000"/>
                <w:sz w:val="18"/>
                <w:szCs w:val="18"/>
              </w:rPr>
            </w:pPr>
            <w:r>
              <w:rPr>
                <w:rFonts w:ascii="宋体" w:hAnsi="宋体" w:cs="宋体" w:hint="eastAsia"/>
                <w:b/>
                <w:color w:val="000000"/>
                <w:kern w:val="0"/>
                <w:sz w:val="18"/>
                <w:szCs w:val="18"/>
              </w:rPr>
              <w:t>本年支出合计</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52</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2229.15</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2113.63</w:t>
            </w: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115.52</w:t>
            </w:r>
          </w:p>
        </w:tc>
      </w:tr>
      <w:tr w:rsidR="008141C8">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年初财政拨款结转和结余</w:t>
            </w: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25</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94.13</w:t>
            </w: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年末财政拨款结转和结余</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53</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242.18</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154.7</w:t>
            </w: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87.48</w:t>
            </w:r>
          </w:p>
        </w:tc>
      </w:tr>
      <w:tr w:rsidR="008141C8">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一般公共预算财政拨款</w:t>
            </w: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26</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94.13</w:t>
            </w: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54</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政府性基金预算财政拨款</w:t>
            </w: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27</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left"/>
              <w:rPr>
                <w:rFonts w:ascii="宋体" w:hAnsi="宋体" w:cs="宋体"/>
                <w:color w:val="000000"/>
                <w:sz w:val="18"/>
                <w:szCs w:val="18"/>
              </w:rPr>
            </w:pP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55</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 w:val="18"/>
                <w:szCs w:val="18"/>
              </w:rPr>
            </w:pPr>
          </w:p>
        </w:tc>
      </w:tr>
      <w:tr w:rsidR="008141C8">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b/>
                <w:color w:val="000000"/>
                <w:sz w:val="18"/>
                <w:szCs w:val="18"/>
              </w:rPr>
            </w:pPr>
            <w:r>
              <w:rPr>
                <w:rFonts w:ascii="宋体" w:hAnsi="宋体" w:cs="宋体" w:hint="eastAsia"/>
                <w:b/>
                <w:color w:val="000000"/>
                <w:kern w:val="0"/>
                <w:sz w:val="18"/>
                <w:szCs w:val="18"/>
              </w:rPr>
              <w:t>总计</w:t>
            </w:r>
          </w:p>
        </w:tc>
        <w:tc>
          <w:tcPr>
            <w:tcW w:w="32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28</w:t>
            </w:r>
          </w:p>
        </w:tc>
        <w:tc>
          <w:tcPr>
            <w:tcW w:w="8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2471.33</w:t>
            </w:r>
          </w:p>
        </w:tc>
        <w:tc>
          <w:tcPr>
            <w:tcW w:w="23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b/>
                <w:color w:val="000000"/>
                <w:sz w:val="18"/>
                <w:szCs w:val="18"/>
              </w:rPr>
            </w:pPr>
            <w:r>
              <w:rPr>
                <w:rFonts w:ascii="宋体" w:hAnsi="宋体" w:cs="宋体" w:hint="eastAsia"/>
                <w:b/>
                <w:color w:val="000000"/>
                <w:kern w:val="0"/>
                <w:sz w:val="18"/>
                <w:szCs w:val="18"/>
              </w:rPr>
              <w:t>总计</w:t>
            </w:r>
          </w:p>
        </w:tc>
        <w:tc>
          <w:tcPr>
            <w:tcW w:w="3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56</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2471.33</w:t>
            </w:r>
          </w:p>
        </w:tc>
        <w:tc>
          <w:tcPr>
            <w:tcW w:w="8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2268.33</w:t>
            </w:r>
          </w:p>
        </w:tc>
        <w:tc>
          <w:tcPr>
            <w:tcW w:w="8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203</w:t>
            </w:r>
          </w:p>
        </w:tc>
      </w:tr>
      <w:tr w:rsidR="008141C8">
        <w:trPr>
          <w:trHeight w:val="155"/>
        </w:trPr>
        <w:tc>
          <w:tcPr>
            <w:tcW w:w="8940" w:type="dxa"/>
            <w:gridSpan w:val="12"/>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注：本表反映部门本年度一般公共预算财政拨款和政府性基金预算财政拨款的总收支和年末结转结余情况。</w:t>
            </w:r>
          </w:p>
        </w:tc>
      </w:tr>
    </w:tbl>
    <w:p w:rsidR="008141C8" w:rsidRDefault="008141C8">
      <w:pPr>
        <w:widowControl/>
        <w:spacing w:after="0" w:line="560" w:lineRule="exact"/>
        <w:jc w:val="left"/>
        <w:rPr>
          <w:rFonts w:ascii="仿宋_GB2312" w:eastAsia="仿宋_GB2312" w:hAnsi="宋体"/>
          <w:b/>
          <w:sz w:val="28"/>
          <w:szCs w:val="28"/>
          <w:highlight w:val="yellow"/>
        </w:rPr>
        <w:sectPr w:rsidR="008141C8">
          <w:pgSz w:w="11906" w:h="16838"/>
          <w:pgMar w:top="2098" w:right="1474" w:bottom="1984" w:left="1588" w:header="851" w:footer="992" w:gutter="0"/>
          <w:cols w:space="0"/>
          <w:docGrid w:type="lines" w:linePitch="312"/>
        </w:sectPr>
      </w:pPr>
    </w:p>
    <w:tbl>
      <w:tblPr>
        <w:tblW w:w="8860" w:type="dxa"/>
        <w:tblLayout w:type="fixed"/>
        <w:tblCellMar>
          <w:left w:w="0" w:type="dxa"/>
          <w:right w:w="0" w:type="dxa"/>
        </w:tblCellMar>
        <w:tblLook w:val="04A0"/>
      </w:tblPr>
      <w:tblGrid>
        <w:gridCol w:w="317"/>
        <w:gridCol w:w="319"/>
        <w:gridCol w:w="357"/>
        <w:gridCol w:w="2109"/>
        <w:gridCol w:w="745"/>
        <w:gridCol w:w="1174"/>
        <w:gridCol w:w="718"/>
        <w:gridCol w:w="1201"/>
        <w:gridCol w:w="1920"/>
      </w:tblGrid>
      <w:tr w:rsidR="008141C8">
        <w:trPr>
          <w:trHeight w:val="600"/>
        </w:trPr>
        <w:tc>
          <w:tcPr>
            <w:tcW w:w="8860" w:type="dxa"/>
            <w:gridSpan w:val="9"/>
            <w:tcBorders>
              <w:top w:val="nil"/>
              <w:left w:val="nil"/>
              <w:bottom w:val="nil"/>
              <w:right w:val="nil"/>
            </w:tcBorders>
            <w:shd w:val="clear" w:color="auto" w:fill="auto"/>
            <w:noWrap/>
            <w:tcMar>
              <w:top w:w="15" w:type="dxa"/>
              <w:left w:w="15" w:type="dxa"/>
              <w:right w:w="15" w:type="dxa"/>
            </w:tcMar>
            <w:vAlign w:val="bottom"/>
          </w:tcPr>
          <w:p w:rsidR="008141C8" w:rsidRDefault="00050E68">
            <w:pPr>
              <w:widowControl/>
              <w:spacing w:after="0" w:line="240" w:lineRule="auto"/>
              <w:jc w:val="center"/>
              <w:textAlignment w:val="bottom"/>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一般公共预算财政拨</w:t>
            </w:r>
            <w:r w:rsidR="00C65BE4" w:rsidRPr="00C65BE4">
              <w:rPr>
                <w:sz w:val="44"/>
              </w:rPr>
              <w:pict>
                <v:group id="1053" o:spid="_x0000_s1094" style="position:absolute;left:0;text-align:left;margin-left:-80.9pt;margin-top:-81.1pt;width:243.2pt;height:41.2pt;z-index:251660288;mso-position-horizontal-relative:text;mso-position-vertical-relative:page" coordorigin="4551,52615" coordsize="8546,1398">
                  <v:rect id="1054" o:spid="_x0000_s1096" style="position:absolute;left:4551;top:52615;width:8546;height:1175" fillcolor="#d8d8d8" stroked="f" strokecolor="#af7621" strokeweight="2pt"/>
                  <v:rect id="1055" o:spid="_x0000_s1095"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074C2" w:rsidRDefault="001074C2">
                          <w:pPr>
                            <w:jc w:val="center"/>
                          </w:pPr>
                        </w:p>
                      </w:txbxContent>
                    </v:textbox>
                  </v:rect>
                  <w10:wrap anchory="page"/>
                  <w10:anchorlock/>
                </v:group>
              </w:pict>
            </w:r>
            <w:r>
              <w:rPr>
                <w:rFonts w:ascii="黑体" w:eastAsia="黑体" w:hAnsi="宋体" w:cs="黑体" w:hint="eastAsia"/>
                <w:color w:val="000000"/>
                <w:kern w:val="0"/>
                <w:sz w:val="40"/>
                <w:szCs w:val="40"/>
              </w:rPr>
              <w:t>款支出决算表</w:t>
            </w:r>
          </w:p>
        </w:tc>
      </w:tr>
      <w:tr w:rsidR="008141C8">
        <w:trPr>
          <w:trHeight w:val="334"/>
        </w:trPr>
        <w:tc>
          <w:tcPr>
            <w:tcW w:w="317"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319"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357"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2109"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745"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1892"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3121"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公开05表</w:t>
            </w:r>
          </w:p>
        </w:tc>
      </w:tr>
      <w:tr w:rsidR="008141C8">
        <w:trPr>
          <w:trHeight w:val="334"/>
        </w:trPr>
        <w:tc>
          <w:tcPr>
            <w:tcW w:w="3847" w:type="dxa"/>
            <w:gridSpan w:val="5"/>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部门：老庄子镇人民政府</w:t>
            </w:r>
          </w:p>
        </w:tc>
        <w:tc>
          <w:tcPr>
            <w:tcW w:w="1892"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tLeast"/>
              <w:rPr>
                <w:rFonts w:ascii="Arial" w:hAnsi="Arial" w:cs="Arial"/>
                <w:color w:val="000000"/>
                <w:szCs w:val="21"/>
              </w:rPr>
            </w:pPr>
          </w:p>
        </w:tc>
        <w:tc>
          <w:tcPr>
            <w:tcW w:w="3121"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8141C8">
        <w:trPr>
          <w:trHeight w:val="351"/>
        </w:trPr>
        <w:tc>
          <w:tcPr>
            <w:tcW w:w="3102" w:type="dxa"/>
            <w:gridSpan w:val="4"/>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5758" w:type="dxa"/>
            <w:gridSpan w:val="5"/>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本年支出</w:t>
            </w:r>
          </w:p>
        </w:tc>
      </w:tr>
      <w:tr w:rsidR="008141C8">
        <w:trPr>
          <w:trHeight w:val="334"/>
        </w:trPr>
        <w:tc>
          <w:tcPr>
            <w:tcW w:w="993" w:type="dxa"/>
            <w:gridSpan w:val="3"/>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功能分类科目编码</w:t>
            </w:r>
          </w:p>
        </w:tc>
        <w:tc>
          <w:tcPr>
            <w:tcW w:w="2109" w:type="dxa"/>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1919" w:type="dxa"/>
            <w:gridSpan w:val="2"/>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小计</w:t>
            </w:r>
          </w:p>
        </w:tc>
        <w:tc>
          <w:tcPr>
            <w:tcW w:w="1919" w:type="dxa"/>
            <w:gridSpan w:val="2"/>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基本支出</w:t>
            </w:r>
          </w:p>
        </w:tc>
        <w:tc>
          <w:tcPr>
            <w:tcW w:w="192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项目支出</w:t>
            </w:r>
          </w:p>
        </w:tc>
      </w:tr>
      <w:tr w:rsidR="008141C8">
        <w:trPr>
          <w:trHeight w:val="334"/>
        </w:trPr>
        <w:tc>
          <w:tcPr>
            <w:tcW w:w="993"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Cs w:val="21"/>
              </w:rPr>
            </w:pPr>
          </w:p>
        </w:tc>
        <w:tc>
          <w:tcPr>
            <w:tcW w:w="2109"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Cs w:val="21"/>
              </w:rPr>
            </w:pPr>
          </w:p>
        </w:tc>
        <w:tc>
          <w:tcPr>
            <w:tcW w:w="1919"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Cs w:val="21"/>
              </w:rPr>
            </w:pPr>
          </w:p>
        </w:tc>
        <w:tc>
          <w:tcPr>
            <w:tcW w:w="1919"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Cs w:val="21"/>
              </w:rPr>
            </w:pPr>
          </w:p>
        </w:tc>
        <w:tc>
          <w:tcPr>
            <w:tcW w:w="192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Cs w:val="21"/>
              </w:rPr>
            </w:pPr>
          </w:p>
        </w:tc>
      </w:tr>
      <w:tr w:rsidR="008141C8">
        <w:trPr>
          <w:trHeight w:hRule="exact" w:val="340"/>
        </w:trPr>
        <w:tc>
          <w:tcPr>
            <w:tcW w:w="993"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Cs w:val="21"/>
              </w:rPr>
            </w:pPr>
          </w:p>
        </w:tc>
        <w:tc>
          <w:tcPr>
            <w:tcW w:w="2109"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Cs w:val="21"/>
              </w:rPr>
            </w:pPr>
          </w:p>
        </w:tc>
        <w:tc>
          <w:tcPr>
            <w:tcW w:w="1919"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Cs w:val="21"/>
              </w:rPr>
            </w:pPr>
          </w:p>
        </w:tc>
        <w:tc>
          <w:tcPr>
            <w:tcW w:w="1919"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Cs w:val="21"/>
              </w:rPr>
            </w:pPr>
          </w:p>
        </w:tc>
        <w:tc>
          <w:tcPr>
            <w:tcW w:w="192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tLeast"/>
              <w:jc w:val="center"/>
              <w:rPr>
                <w:rFonts w:ascii="宋体" w:hAnsi="宋体" w:cs="宋体"/>
                <w:color w:val="000000"/>
                <w:szCs w:val="21"/>
              </w:rPr>
            </w:pPr>
          </w:p>
        </w:tc>
      </w:tr>
      <w:tr w:rsidR="008141C8">
        <w:trPr>
          <w:trHeight w:hRule="exact" w:val="340"/>
        </w:trPr>
        <w:tc>
          <w:tcPr>
            <w:tcW w:w="3102"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3</w:t>
            </w:r>
          </w:p>
        </w:tc>
      </w:tr>
      <w:tr w:rsidR="008141C8">
        <w:trPr>
          <w:trHeight w:hRule="exact" w:val="340"/>
        </w:trPr>
        <w:tc>
          <w:tcPr>
            <w:tcW w:w="3102"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b/>
                <w:color w:val="000000"/>
                <w:szCs w:val="21"/>
              </w:rPr>
            </w:pPr>
            <w:r>
              <w:rPr>
                <w:rFonts w:ascii="宋体" w:hAnsi="宋体" w:cs="宋体" w:hint="eastAsia"/>
                <w:b/>
                <w:color w:val="000000"/>
                <w:szCs w:val="21"/>
              </w:rPr>
              <w:t>2113.63</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b/>
                <w:color w:val="000000"/>
                <w:szCs w:val="21"/>
              </w:rPr>
            </w:pPr>
            <w:r>
              <w:rPr>
                <w:rFonts w:ascii="宋体" w:hAnsi="宋体" w:cs="宋体" w:hint="eastAsia"/>
                <w:b/>
                <w:color w:val="000000"/>
                <w:szCs w:val="21"/>
              </w:rPr>
              <w:t>1672.65</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b/>
                <w:color w:val="000000"/>
                <w:szCs w:val="21"/>
              </w:rPr>
            </w:pPr>
            <w:r>
              <w:rPr>
                <w:rFonts w:ascii="宋体" w:hAnsi="宋体" w:cs="宋体" w:hint="eastAsia"/>
                <w:b/>
                <w:color w:val="000000"/>
                <w:szCs w:val="21"/>
              </w:rPr>
              <w:t>440.98</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201</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一般公共服务支出</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1185.41</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1101.41</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84</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20103</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政府办公厅及相关机构事务</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1185.</w:t>
            </w:r>
          </w:p>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41</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1101.41</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84</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2010301</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行政运行</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1108.43</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1101.41</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7.02</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2010302</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一般行政管理事务</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31.98</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31.98</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2010308</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信访事务</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45</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45</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社会保障和就业支出</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409.26</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374.38</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34.88</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20805</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行政事业单位离退休</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374.38</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374.38</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2080502</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事业单位离退休</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152.14</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152.14</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2080505</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机关事业单位基本养老保险缴费支出</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132.5</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132.5</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20805</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抚恤</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29.31</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29.31</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2080801</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死亡抚恤</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1.48</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1.48</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2080803</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在乡复员、退伍军人生活补助</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0.78</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0.78</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2080805</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义务兵优待</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27.05</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27.05</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20809</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退役安置</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3.12</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3.12</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2080902</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军队移交政府的离退休人员安置</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3.12</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3.12</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20821</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特困人员救助供养</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2.41</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2.41</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2082102</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农村特困人员救助供养支出</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2.41</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2.41</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20825</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其他生活救助</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0.04</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0.04</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2082502</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其他农村生活救助</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0.04</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0.04</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医疗卫生与加护生育支出</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147.76</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128.83</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18.94</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21007</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计划生育事务</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18.94</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18.94</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2100717</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计划生育服务</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18.94</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18.94</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21011</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行政事业单位医疗</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128.83</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128.83</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2101101</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行政单位医疗</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77.13</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77.13</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2101102</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事业单位医疗</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51.7</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51.7</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212</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城乡社区支出</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148.8</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148.8</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21205</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城乡社区环境支出</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148.8</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148.8</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lastRenderedPageBreak/>
              <w:t>2120501</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城乡社区环境卫生</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148.8</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148.8</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213</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农林水支出</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154.37</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154.37</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21307</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农村综合改革</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154.37</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154.37</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2130705</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对村民委员会和村党支部的补助</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76.44</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76.44</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2130799</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其他农村综合改革支出</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77.93</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77.93</w:t>
            </w: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221</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住房保障支出</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22102</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住房保障支出</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hRule="exact" w:val="340"/>
        </w:trPr>
        <w:tc>
          <w:tcPr>
            <w:tcW w:w="993"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2210201</w:t>
            </w:r>
          </w:p>
        </w:tc>
        <w:tc>
          <w:tcPr>
            <w:tcW w:w="210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left"/>
              <w:rPr>
                <w:rFonts w:ascii="宋体" w:hAnsi="宋体" w:cs="宋体"/>
                <w:color w:val="000000"/>
                <w:szCs w:val="21"/>
              </w:rPr>
            </w:pPr>
            <w:r>
              <w:rPr>
                <w:rFonts w:ascii="宋体" w:hAnsi="宋体" w:cs="宋体" w:hint="eastAsia"/>
                <w:color w:val="000000"/>
                <w:szCs w:val="21"/>
              </w:rPr>
              <w:t>住房公积金</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191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tLeast"/>
              <w:jc w:val="right"/>
              <w:rPr>
                <w:rFonts w:ascii="宋体" w:hAnsi="宋体" w:cs="宋体"/>
                <w:color w:val="000000"/>
                <w:szCs w:val="21"/>
              </w:rPr>
            </w:pPr>
            <w:r>
              <w:rPr>
                <w:rFonts w:ascii="宋体" w:hAnsi="宋体" w:cs="宋体" w:hint="eastAsia"/>
                <w:color w:val="000000"/>
                <w:szCs w:val="21"/>
              </w:rPr>
              <w:t>68.02</w:t>
            </w:r>
          </w:p>
        </w:tc>
        <w:tc>
          <w:tcPr>
            <w:tcW w:w="19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tLeast"/>
              <w:jc w:val="right"/>
              <w:rPr>
                <w:rFonts w:ascii="宋体" w:hAnsi="宋体" w:cs="宋体"/>
                <w:color w:val="000000"/>
                <w:szCs w:val="21"/>
              </w:rPr>
            </w:pPr>
          </w:p>
        </w:tc>
      </w:tr>
      <w:tr w:rsidR="008141C8">
        <w:trPr>
          <w:trHeight w:val="368"/>
        </w:trPr>
        <w:tc>
          <w:tcPr>
            <w:tcW w:w="8860" w:type="dxa"/>
            <w:gridSpan w:val="9"/>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注：本表反映部门本年度一般公共预算财政拨款收入及支出情况。</w:t>
            </w:r>
          </w:p>
        </w:tc>
      </w:tr>
    </w:tbl>
    <w:p w:rsidR="008141C8" w:rsidRDefault="00C65BE4">
      <w:pPr>
        <w:widowControl/>
        <w:spacing w:after="0" w:line="560" w:lineRule="exact"/>
        <w:jc w:val="left"/>
        <w:rPr>
          <w:rFonts w:ascii="仿宋_GB2312" w:eastAsia="仿宋_GB2312" w:hAnsi="宋体"/>
          <w:b/>
          <w:sz w:val="28"/>
          <w:szCs w:val="28"/>
          <w:highlight w:val="yellow"/>
        </w:rPr>
        <w:sectPr w:rsidR="008141C8">
          <w:pgSz w:w="11906" w:h="16838"/>
          <w:pgMar w:top="2098" w:right="1474" w:bottom="1984" w:left="1588" w:header="851" w:footer="992" w:gutter="0"/>
          <w:cols w:space="0"/>
          <w:docGrid w:type="lines" w:linePitch="312"/>
        </w:sectPr>
      </w:pPr>
      <w:r>
        <w:rPr>
          <w:rFonts w:ascii="仿宋_GB2312" w:eastAsia="仿宋_GB2312" w:hAnsi="宋体"/>
          <w:b/>
          <w:sz w:val="28"/>
          <w:szCs w:val="28"/>
        </w:rPr>
        <w:pict>
          <v:group id="_x0000_s1135" style="position:absolute;margin-left:-68.9pt;margin-top:36.55pt;width:243.2pt;height:41.2pt;z-index:251675648;mso-position-horizontal-relative:text;mso-position-vertical-relative:page" coordorigin="4551,52615" coordsize="8546,1398">
            <v:rect id="1057" o:spid="_x0000_s1136" style="position:absolute;left:4551;top:52615;width:8546;height:1175" fillcolor="#d8d8d8" stroked="f" strokecolor="#af7621" strokeweight="2pt"/>
            <v:rect id="1058" o:spid="_x0000_s1137"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074C2" w:rsidRDefault="001074C2">
                    <w:pPr>
                      <w:jc w:val="center"/>
                    </w:pPr>
                  </w:p>
                </w:txbxContent>
              </v:textbox>
            </v:rect>
            <w10:wrap anchory="page"/>
            <w10:anchorlock/>
          </v:group>
        </w:pict>
      </w:r>
    </w:p>
    <w:tbl>
      <w:tblPr>
        <w:tblW w:w="9180" w:type="dxa"/>
        <w:jc w:val="center"/>
        <w:tblLayout w:type="fixed"/>
        <w:tblCellMar>
          <w:left w:w="0" w:type="dxa"/>
          <w:right w:w="0" w:type="dxa"/>
        </w:tblCellMar>
        <w:tblLook w:val="04A0"/>
      </w:tblPr>
      <w:tblGrid>
        <w:gridCol w:w="558"/>
        <w:gridCol w:w="1597"/>
        <w:gridCol w:w="840"/>
        <w:gridCol w:w="477"/>
        <w:gridCol w:w="1763"/>
        <w:gridCol w:w="740"/>
        <w:gridCol w:w="560"/>
        <w:gridCol w:w="1788"/>
        <w:gridCol w:w="857"/>
      </w:tblGrid>
      <w:tr w:rsidR="008141C8">
        <w:trPr>
          <w:trHeight w:val="526"/>
          <w:jc w:val="center"/>
        </w:trPr>
        <w:tc>
          <w:tcPr>
            <w:tcW w:w="9180" w:type="dxa"/>
            <w:gridSpan w:val="9"/>
            <w:tcBorders>
              <w:top w:val="nil"/>
              <w:left w:val="nil"/>
              <w:bottom w:val="nil"/>
              <w:right w:val="nil"/>
            </w:tcBorders>
            <w:shd w:val="clear" w:color="auto" w:fill="auto"/>
            <w:tcMar>
              <w:top w:w="15" w:type="dxa"/>
              <w:left w:w="15" w:type="dxa"/>
              <w:right w:w="15" w:type="dxa"/>
            </w:tcMar>
            <w:vAlign w:val="center"/>
          </w:tcPr>
          <w:p w:rsidR="008141C8" w:rsidRDefault="00050E68">
            <w:pPr>
              <w:widowControl/>
              <w:spacing w:after="0" w:line="240" w:lineRule="auto"/>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一般公共预算财政拨款基本支出决算表</w:t>
            </w:r>
          </w:p>
        </w:tc>
      </w:tr>
      <w:tr w:rsidR="008141C8">
        <w:trPr>
          <w:trHeight w:val="269"/>
          <w:jc w:val="center"/>
        </w:trPr>
        <w:tc>
          <w:tcPr>
            <w:tcW w:w="558"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uto"/>
              <w:rPr>
                <w:rFonts w:ascii="Arial" w:hAnsi="Arial" w:cs="Arial"/>
                <w:color w:val="000000"/>
                <w:sz w:val="22"/>
                <w:szCs w:val="22"/>
              </w:rPr>
            </w:pPr>
          </w:p>
        </w:tc>
        <w:tc>
          <w:tcPr>
            <w:tcW w:w="1597" w:type="dxa"/>
            <w:tcBorders>
              <w:top w:val="nil"/>
              <w:left w:val="nil"/>
              <w:bottom w:val="nil"/>
              <w:right w:val="nil"/>
            </w:tcBorders>
            <w:shd w:val="clear" w:color="auto" w:fill="auto"/>
            <w:tcMar>
              <w:top w:w="15" w:type="dxa"/>
              <w:left w:w="15" w:type="dxa"/>
              <w:right w:w="15" w:type="dxa"/>
            </w:tcMar>
            <w:vAlign w:val="center"/>
          </w:tcPr>
          <w:p w:rsidR="008141C8" w:rsidRDefault="008141C8">
            <w:pPr>
              <w:widowControl/>
              <w:spacing w:after="0" w:line="240" w:lineRule="auto"/>
              <w:rPr>
                <w:rFonts w:ascii="Arial" w:hAnsi="Arial" w:cs="Arial"/>
                <w:color w:val="000000"/>
                <w:sz w:val="22"/>
                <w:szCs w:val="22"/>
              </w:rPr>
            </w:pPr>
          </w:p>
        </w:tc>
        <w:tc>
          <w:tcPr>
            <w:tcW w:w="84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uto"/>
              <w:rPr>
                <w:rFonts w:ascii="Arial" w:hAnsi="Arial" w:cs="Arial"/>
                <w:color w:val="000000"/>
                <w:sz w:val="22"/>
                <w:szCs w:val="22"/>
              </w:rPr>
            </w:pPr>
          </w:p>
        </w:tc>
        <w:tc>
          <w:tcPr>
            <w:tcW w:w="477"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uto"/>
              <w:rPr>
                <w:rFonts w:ascii="Arial" w:hAnsi="Arial" w:cs="Arial"/>
                <w:color w:val="000000"/>
                <w:sz w:val="22"/>
                <w:szCs w:val="22"/>
              </w:rPr>
            </w:pPr>
          </w:p>
        </w:tc>
        <w:tc>
          <w:tcPr>
            <w:tcW w:w="1763" w:type="dxa"/>
            <w:tcBorders>
              <w:top w:val="nil"/>
              <w:left w:val="nil"/>
              <w:bottom w:val="nil"/>
              <w:right w:val="nil"/>
            </w:tcBorders>
            <w:shd w:val="clear" w:color="auto" w:fill="auto"/>
            <w:tcMar>
              <w:top w:w="15" w:type="dxa"/>
              <w:left w:w="15" w:type="dxa"/>
              <w:right w:w="15" w:type="dxa"/>
            </w:tcMar>
            <w:vAlign w:val="center"/>
          </w:tcPr>
          <w:p w:rsidR="008141C8" w:rsidRDefault="008141C8">
            <w:pPr>
              <w:widowControl/>
              <w:spacing w:after="0" w:line="240" w:lineRule="auto"/>
              <w:rPr>
                <w:rFonts w:ascii="Arial" w:hAnsi="Arial" w:cs="Arial"/>
                <w:color w:val="000000"/>
                <w:sz w:val="22"/>
                <w:szCs w:val="22"/>
              </w:rPr>
            </w:pPr>
          </w:p>
        </w:tc>
        <w:tc>
          <w:tcPr>
            <w:tcW w:w="74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uto"/>
              <w:rPr>
                <w:rFonts w:ascii="Arial" w:hAnsi="Arial" w:cs="Arial"/>
                <w:color w:val="000000"/>
                <w:sz w:val="22"/>
                <w:szCs w:val="22"/>
              </w:rPr>
            </w:pPr>
          </w:p>
        </w:tc>
        <w:tc>
          <w:tcPr>
            <w:tcW w:w="56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uto"/>
              <w:rPr>
                <w:rFonts w:ascii="Arial" w:hAnsi="Arial" w:cs="Arial"/>
                <w:color w:val="000000"/>
                <w:sz w:val="22"/>
                <w:szCs w:val="22"/>
              </w:rPr>
            </w:pPr>
          </w:p>
        </w:tc>
        <w:tc>
          <w:tcPr>
            <w:tcW w:w="2645" w:type="dxa"/>
            <w:gridSpan w:val="2"/>
            <w:tcBorders>
              <w:top w:val="nil"/>
              <w:left w:val="nil"/>
              <w:bottom w:val="nil"/>
              <w:right w:val="nil"/>
            </w:tcBorders>
            <w:shd w:val="clear" w:color="auto" w:fill="auto"/>
            <w:tcMar>
              <w:top w:w="15" w:type="dxa"/>
              <w:left w:w="15" w:type="dxa"/>
              <w:right w:w="15" w:type="dxa"/>
            </w:tcMar>
            <w:vAlign w:val="center"/>
          </w:tcPr>
          <w:p w:rsidR="008141C8" w:rsidRDefault="00050E68">
            <w:pPr>
              <w:widowControl/>
              <w:spacing w:after="0" w:line="240" w:lineRule="auto"/>
              <w:jc w:val="right"/>
              <w:textAlignment w:val="center"/>
              <w:rPr>
                <w:rFonts w:ascii="宋体" w:hAnsi="宋体" w:cs="宋体"/>
                <w:color w:val="000000"/>
                <w:sz w:val="22"/>
                <w:szCs w:val="22"/>
              </w:rPr>
            </w:pPr>
            <w:r>
              <w:rPr>
                <w:rFonts w:ascii="宋体" w:hAnsi="宋体" w:cs="宋体" w:hint="eastAsia"/>
                <w:color w:val="000000"/>
                <w:kern w:val="0"/>
                <w:sz w:val="22"/>
                <w:szCs w:val="22"/>
              </w:rPr>
              <w:t>公开06表</w:t>
            </w:r>
          </w:p>
        </w:tc>
      </w:tr>
      <w:tr w:rsidR="008141C8">
        <w:trPr>
          <w:trHeight w:val="269"/>
          <w:jc w:val="center"/>
        </w:trPr>
        <w:tc>
          <w:tcPr>
            <w:tcW w:w="5235" w:type="dxa"/>
            <w:gridSpan w:val="5"/>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uto"/>
              <w:jc w:val="left"/>
              <w:textAlignment w:val="center"/>
              <w:rPr>
                <w:rFonts w:ascii="宋体" w:hAnsi="宋体" w:cs="宋体"/>
                <w:color w:val="000000"/>
                <w:sz w:val="22"/>
                <w:szCs w:val="22"/>
              </w:rPr>
            </w:pPr>
            <w:r>
              <w:rPr>
                <w:rFonts w:ascii="宋体" w:hAnsi="宋体" w:cs="宋体" w:hint="eastAsia"/>
                <w:color w:val="000000"/>
                <w:kern w:val="0"/>
                <w:sz w:val="22"/>
                <w:szCs w:val="22"/>
              </w:rPr>
              <w:t>部门：</w:t>
            </w:r>
            <w:r w:rsidR="00C65BE4" w:rsidRPr="00C65BE4">
              <w:rPr>
                <w:sz w:val="44"/>
              </w:rPr>
              <w:pict>
                <v:group id="1056" o:spid="_x0000_s1091" style="position:absolute;margin-left:-73.25pt;margin-top:-129.4pt;width:243.2pt;height:41.2pt;z-index:251661312;mso-position-horizontal-relative:text;mso-position-vertical-relative:page" coordorigin="4551,52615" coordsize="8546,1398">
                  <v:rect id="1057" o:spid="_x0000_s1093" style="position:absolute;left:4551;top:52615;width:8546;height:1175" fillcolor="#d8d8d8" stroked="f" strokecolor="#af7621" strokeweight="2pt"/>
                  <v:rect id="1058" o:spid="_x0000_s1092"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074C2" w:rsidRDefault="001074C2">
                          <w:pPr>
                            <w:jc w:val="center"/>
                          </w:pPr>
                        </w:p>
                      </w:txbxContent>
                    </v:textbox>
                  </v:rect>
                  <w10:wrap anchory="page"/>
                  <w10:anchorlock/>
                </v:group>
              </w:pict>
            </w:r>
            <w:r>
              <w:rPr>
                <w:rFonts w:ascii="宋体" w:hAnsi="宋体" w:cs="宋体" w:hint="eastAsia"/>
                <w:color w:val="000000"/>
                <w:kern w:val="0"/>
                <w:sz w:val="22"/>
                <w:szCs w:val="22"/>
              </w:rPr>
              <w:t>老庄子镇人民政府</w:t>
            </w:r>
          </w:p>
        </w:tc>
        <w:tc>
          <w:tcPr>
            <w:tcW w:w="74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uto"/>
              <w:rPr>
                <w:rFonts w:ascii="Arial" w:hAnsi="Arial" w:cs="Arial"/>
                <w:color w:val="000000"/>
                <w:sz w:val="22"/>
                <w:szCs w:val="22"/>
              </w:rPr>
            </w:pPr>
          </w:p>
        </w:tc>
        <w:tc>
          <w:tcPr>
            <w:tcW w:w="56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uto"/>
              <w:rPr>
                <w:rFonts w:ascii="Arial" w:hAnsi="Arial" w:cs="Arial"/>
                <w:color w:val="000000"/>
                <w:sz w:val="22"/>
                <w:szCs w:val="22"/>
              </w:rPr>
            </w:pPr>
          </w:p>
        </w:tc>
        <w:tc>
          <w:tcPr>
            <w:tcW w:w="2645" w:type="dxa"/>
            <w:gridSpan w:val="2"/>
            <w:tcBorders>
              <w:top w:val="nil"/>
              <w:left w:val="nil"/>
              <w:bottom w:val="nil"/>
              <w:right w:val="nil"/>
            </w:tcBorders>
            <w:shd w:val="clear" w:color="auto" w:fill="auto"/>
            <w:tcMar>
              <w:top w:w="15" w:type="dxa"/>
              <w:left w:w="15" w:type="dxa"/>
              <w:right w:w="15" w:type="dxa"/>
            </w:tcMar>
            <w:vAlign w:val="center"/>
          </w:tcPr>
          <w:p w:rsidR="008141C8" w:rsidRDefault="00050E68">
            <w:pPr>
              <w:widowControl/>
              <w:spacing w:after="0" w:line="240" w:lineRule="auto"/>
              <w:jc w:val="right"/>
              <w:textAlignment w:val="center"/>
              <w:rPr>
                <w:rFonts w:ascii="宋体" w:hAnsi="宋体" w:cs="宋体"/>
                <w:color w:val="000000"/>
                <w:sz w:val="22"/>
                <w:szCs w:val="22"/>
              </w:rPr>
            </w:pPr>
            <w:r>
              <w:rPr>
                <w:rFonts w:ascii="宋体" w:hAnsi="宋体" w:cs="宋体" w:hint="eastAsia"/>
                <w:color w:val="000000"/>
                <w:kern w:val="0"/>
                <w:sz w:val="22"/>
                <w:szCs w:val="22"/>
              </w:rPr>
              <w:t>金额单位：万元</w:t>
            </w:r>
          </w:p>
        </w:tc>
      </w:tr>
      <w:tr w:rsidR="008141C8">
        <w:trPr>
          <w:trHeight w:val="277"/>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人员经费</w:t>
            </w:r>
          </w:p>
        </w:tc>
        <w:tc>
          <w:tcPr>
            <w:tcW w:w="6185" w:type="dxa"/>
            <w:gridSpan w:val="6"/>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公用经费</w:t>
            </w:r>
          </w:p>
        </w:tc>
      </w:tr>
      <w:tr w:rsidR="008141C8">
        <w:trPr>
          <w:trHeight w:val="312"/>
          <w:jc w:val="center"/>
        </w:trPr>
        <w:tc>
          <w:tcPr>
            <w:tcW w:w="558" w:type="dxa"/>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科目编码</w:t>
            </w:r>
          </w:p>
        </w:tc>
        <w:tc>
          <w:tcPr>
            <w:tcW w:w="1597"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84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决算数</w:t>
            </w:r>
          </w:p>
        </w:tc>
        <w:tc>
          <w:tcPr>
            <w:tcW w:w="477"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科目编码</w:t>
            </w:r>
          </w:p>
        </w:tc>
        <w:tc>
          <w:tcPr>
            <w:tcW w:w="1763"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74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决算数</w:t>
            </w:r>
          </w:p>
        </w:tc>
        <w:tc>
          <w:tcPr>
            <w:tcW w:w="56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科目编码</w:t>
            </w:r>
          </w:p>
        </w:tc>
        <w:tc>
          <w:tcPr>
            <w:tcW w:w="1788"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857"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决算数</w:t>
            </w:r>
          </w:p>
        </w:tc>
      </w:tr>
      <w:tr w:rsidR="008141C8">
        <w:trPr>
          <w:trHeight w:val="312"/>
          <w:jc w:val="center"/>
        </w:trPr>
        <w:tc>
          <w:tcPr>
            <w:tcW w:w="558"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uto"/>
              <w:jc w:val="center"/>
              <w:rPr>
                <w:rFonts w:ascii="宋体" w:hAnsi="宋体" w:cs="宋体"/>
                <w:color w:val="000000"/>
                <w:sz w:val="22"/>
                <w:szCs w:val="22"/>
              </w:rPr>
            </w:pPr>
          </w:p>
        </w:tc>
        <w:tc>
          <w:tcPr>
            <w:tcW w:w="1597"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uto"/>
              <w:jc w:val="center"/>
              <w:rPr>
                <w:rFonts w:ascii="宋体" w:hAnsi="宋体" w:cs="宋体"/>
                <w:color w:val="000000"/>
                <w:sz w:val="22"/>
                <w:szCs w:val="22"/>
              </w:rPr>
            </w:pPr>
          </w:p>
        </w:tc>
        <w:tc>
          <w:tcPr>
            <w:tcW w:w="84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uto"/>
              <w:jc w:val="center"/>
              <w:rPr>
                <w:rFonts w:ascii="宋体" w:hAnsi="宋体" w:cs="宋体"/>
                <w:color w:val="000000"/>
                <w:sz w:val="22"/>
                <w:szCs w:val="22"/>
              </w:rPr>
            </w:pPr>
          </w:p>
        </w:tc>
        <w:tc>
          <w:tcPr>
            <w:tcW w:w="477"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uto"/>
              <w:jc w:val="center"/>
              <w:rPr>
                <w:rFonts w:ascii="宋体" w:hAnsi="宋体" w:cs="宋体"/>
                <w:color w:val="000000"/>
                <w:sz w:val="22"/>
                <w:szCs w:val="22"/>
              </w:rPr>
            </w:pPr>
          </w:p>
        </w:tc>
        <w:tc>
          <w:tcPr>
            <w:tcW w:w="176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uto"/>
              <w:jc w:val="center"/>
              <w:rPr>
                <w:rFonts w:ascii="宋体" w:hAnsi="宋体" w:cs="宋体"/>
                <w:color w:val="000000"/>
                <w:sz w:val="22"/>
                <w:szCs w:val="22"/>
              </w:rPr>
            </w:pPr>
          </w:p>
        </w:tc>
        <w:tc>
          <w:tcPr>
            <w:tcW w:w="74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uto"/>
              <w:jc w:val="center"/>
              <w:rPr>
                <w:rFonts w:ascii="宋体" w:hAnsi="宋体" w:cs="宋体"/>
                <w:color w:val="000000"/>
                <w:sz w:val="22"/>
                <w:szCs w:val="22"/>
              </w:rPr>
            </w:pPr>
          </w:p>
        </w:tc>
        <w:tc>
          <w:tcPr>
            <w:tcW w:w="56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uto"/>
              <w:jc w:val="center"/>
              <w:rPr>
                <w:rFonts w:ascii="宋体" w:hAnsi="宋体" w:cs="宋体"/>
                <w:color w:val="000000"/>
                <w:sz w:val="22"/>
                <w:szCs w:val="22"/>
              </w:rPr>
            </w:pPr>
          </w:p>
        </w:tc>
        <w:tc>
          <w:tcPr>
            <w:tcW w:w="1788"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uto"/>
              <w:jc w:val="center"/>
              <w:rPr>
                <w:rFonts w:ascii="宋体" w:hAnsi="宋体" w:cs="宋体"/>
                <w:color w:val="000000"/>
                <w:sz w:val="22"/>
                <w:szCs w:val="22"/>
              </w:rPr>
            </w:pPr>
          </w:p>
        </w:tc>
        <w:tc>
          <w:tcPr>
            <w:tcW w:w="857"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pacing w:after="0" w:line="240" w:lineRule="auto"/>
              <w:jc w:val="center"/>
              <w:rPr>
                <w:rFonts w:ascii="宋体" w:hAnsi="宋体" w:cs="宋体"/>
                <w:color w:val="000000"/>
                <w:sz w:val="22"/>
                <w:szCs w:val="22"/>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工资福利支出</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1306.6</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商品和服务支出</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119.93</w:t>
            </w: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307</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债务利息及费用支出</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30101</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基本工资</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296</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30201</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办公费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9.9</w:t>
            </w: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30701</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国内债务付息</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30102</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津贴补贴</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348.27</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30202</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印刷费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30702</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国外债务付息</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30103</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奖金</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4.63</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30203</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咨询费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资本性支出</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30106</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伙食补助费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30204</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手续费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31001</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房屋建筑物购建</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30107</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绩效工资</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274.91</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30205</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水费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31002</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办公设备购置</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30108</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机关事业单位基本养老保险缴费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132.5</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30206</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电费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54.08</w:t>
            </w: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31003</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专用设备购置</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30109</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职业年金缴费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30207</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邮电费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4</w:t>
            </w: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31005</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基础设施建设</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30110</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职工基本医疗保险缴费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128.83</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30208</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取暖费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25.12</w:t>
            </w: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31006</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大型修缮</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30111</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公务员医疗补助缴费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30209</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物业管理费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31007</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信息网络及软件购置更新</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30112</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其他社会保障缴费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8.54</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30211</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差旅费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0.52</w:t>
            </w: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31008</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物资储备</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30113</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住房公积金</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68.02</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30212</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因公出国（境）费用</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土地补偿</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30114</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医疗费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30213</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维修（护）费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31010</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安置补助</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30199</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其他工资福利支出</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44.9</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30214</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租赁费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1.56</w:t>
            </w: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31011</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地上附着物和青苗补偿</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对个人和家庭的补助</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246.11</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30215</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会议费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0.3</w:t>
            </w: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31012</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拆迁补偿</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30301</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离休费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30216</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培训费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31013</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公务用车购置</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30302</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退休费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241.88</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30217</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公务接待费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1.53</w:t>
            </w: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其他交通工具购置</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30303</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退职（役）费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30218</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专用材料费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31021</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文物和陈列品购置</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30304</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抚恤金</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30224</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被装购置费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31022</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无形资产购置</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30305</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生活补助</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3.94</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30225</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专用燃料费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31099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其他资本性支出</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30306</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救济费</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30226</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劳务费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其他支出</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30307</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医疗费补助</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30227</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委托业务费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39906</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赠与</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30308</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助学金</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30228</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工会经费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10.35</w:t>
            </w: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39907</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国家赔偿费用支出</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420"/>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30309</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奖励金</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0.29</w:t>
            </w: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30229</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福利费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39908</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对民间非营利组织和群众性自治组织补贴</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30310</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个人农业生产补贴</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30231</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公务用车运行维护费</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11.91</w:t>
            </w: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39999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其他支出</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30399</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其他对个人和家庭的补助支出</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30239</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其他交通费用</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left"/>
              <w:rPr>
                <w:rFonts w:ascii="宋体" w:hAnsi="宋体" w:cs="宋体"/>
                <w:color w:val="000000"/>
                <w:sz w:val="16"/>
                <w:szCs w:val="16"/>
              </w:rPr>
            </w:pP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napToGrid w:val="0"/>
              <w:spacing w:after="0" w:line="240" w:lineRule="auto"/>
              <w:jc w:val="left"/>
              <w:rPr>
                <w:rFonts w:ascii="宋体" w:hAnsi="宋体" w:cs="宋体"/>
                <w:color w:val="000000"/>
                <w:sz w:val="16"/>
                <w:szCs w:val="16"/>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30240</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税金及附加费用</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left"/>
              <w:rPr>
                <w:rFonts w:ascii="宋体" w:hAnsi="宋体" w:cs="宋体"/>
                <w:color w:val="000000"/>
                <w:sz w:val="16"/>
                <w:szCs w:val="16"/>
              </w:rPr>
            </w:pP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napToGrid w:val="0"/>
              <w:spacing w:after="0" w:line="240" w:lineRule="auto"/>
              <w:jc w:val="left"/>
              <w:rPr>
                <w:rFonts w:ascii="宋体" w:hAnsi="宋体" w:cs="宋体"/>
                <w:color w:val="000000"/>
                <w:sz w:val="16"/>
                <w:szCs w:val="16"/>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30299</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其他商品和服务支出</w:t>
            </w:r>
          </w:p>
        </w:tc>
        <w:tc>
          <w:tcPr>
            <w:tcW w:w="7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napToGrid w:val="0"/>
              <w:spacing w:after="0" w:line="240" w:lineRule="auto"/>
              <w:jc w:val="right"/>
              <w:rPr>
                <w:rFonts w:ascii="宋体" w:hAnsi="宋体" w:cs="宋体"/>
                <w:color w:val="000000"/>
                <w:sz w:val="20"/>
                <w:szCs w:val="20"/>
              </w:rPr>
            </w:pPr>
          </w:p>
        </w:tc>
      </w:tr>
      <w:tr w:rsidR="008141C8">
        <w:trPr>
          <w:trHeight w:val="317"/>
          <w:jc w:val="center"/>
        </w:trPr>
        <w:tc>
          <w:tcPr>
            <w:tcW w:w="2155"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center"/>
              <w:textAlignment w:val="center"/>
              <w:rPr>
                <w:rFonts w:ascii="宋体" w:hAnsi="宋体" w:cs="宋体"/>
                <w:color w:val="000000"/>
                <w:sz w:val="16"/>
                <w:szCs w:val="16"/>
              </w:rPr>
            </w:pPr>
            <w:r>
              <w:rPr>
                <w:rFonts w:ascii="宋体" w:hAnsi="宋体" w:cs="宋体" w:hint="eastAsia"/>
                <w:color w:val="000000"/>
                <w:kern w:val="0"/>
                <w:sz w:val="16"/>
                <w:szCs w:val="16"/>
              </w:rPr>
              <w:t>人员经费合计</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1552.72</w:t>
            </w:r>
          </w:p>
        </w:tc>
        <w:tc>
          <w:tcPr>
            <w:tcW w:w="5328" w:type="dxa"/>
            <w:gridSpan w:val="5"/>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center"/>
              <w:textAlignment w:val="center"/>
              <w:rPr>
                <w:rFonts w:ascii="宋体" w:hAnsi="宋体" w:cs="宋体"/>
                <w:color w:val="000000"/>
                <w:sz w:val="16"/>
                <w:szCs w:val="16"/>
              </w:rPr>
            </w:pPr>
            <w:r>
              <w:rPr>
                <w:rFonts w:ascii="宋体" w:hAnsi="宋体" w:cs="宋体" w:hint="eastAsia"/>
                <w:color w:val="000000"/>
                <w:kern w:val="0"/>
                <w:sz w:val="16"/>
                <w:szCs w:val="16"/>
              </w:rPr>
              <w:t>公用经费合计</w:t>
            </w:r>
          </w:p>
        </w:tc>
        <w:tc>
          <w:tcPr>
            <w:tcW w:w="85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119.93</w:t>
            </w:r>
          </w:p>
        </w:tc>
      </w:tr>
      <w:tr w:rsidR="008141C8">
        <w:trPr>
          <w:trHeight w:val="277"/>
          <w:jc w:val="center"/>
        </w:trPr>
        <w:tc>
          <w:tcPr>
            <w:tcW w:w="9180" w:type="dxa"/>
            <w:gridSpan w:val="9"/>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uto"/>
              <w:jc w:val="left"/>
              <w:textAlignment w:val="center"/>
              <w:rPr>
                <w:rFonts w:ascii="宋体" w:hAnsi="宋体" w:cs="宋体"/>
                <w:color w:val="000000"/>
                <w:sz w:val="20"/>
                <w:szCs w:val="20"/>
              </w:rPr>
            </w:pPr>
            <w:r>
              <w:rPr>
                <w:rFonts w:ascii="宋体" w:hAnsi="宋体" w:cs="宋体" w:hint="eastAsia"/>
                <w:color w:val="000000"/>
                <w:kern w:val="0"/>
                <w:sz w:val="20"/>
                <w:szCs w:val="20"/>
              </w:rPr>
              <w:t>注：本表反映部门本年度一般公共预算财政拨款基本支出明细情况。</w:t>
            </w:r>
          </w:p>
        </w:tc>
      </w:tr>
    </w:tbl>
    <w:p w:rsidR="008141C8" w:rsidRDefault="008141C8">
      <w:pPr>
        <w:widowControl/>
        <w:spacing w:after="0" w:line="560" w:lineRule="exact"/>
        <w:jc w:val="left"/>
        <w:rPr>
          <w:rFonts w:ascii="仿宋_GB2312" w:eastAsia="仿宋_GB2312" w:hAnsi="宋体"/>
          <w:b/>
          <w:sz w:val="28"/>
          <w:szCs w:val="28"/>
          <w:highlight w:val="yellow"/>
        </w:rPr>
        <w:sectPr w:rsidR="008141C8">
          <w:pgSz w:w="11906" w:h="16838"/>
          <w:pgMar w:top="2098" w:right="1474" w:bottom="1984" w:left="1588" w:header="851" w:footer="992" w:gutter="0"/>
          <w:cols w:space="0"/>
          <w:docGrid w:type="lines" w:linePitch="312"/>
        </w:sectPr>
      </w:pPr>
    </w:p>
    <w:tbl>
      <w:tblPr>
        <w:tblW w:w="8800" w:type="dxa"/>
        <w:jc w:val="center"/>
        <w:tblLayout w:type="fixed"/>
        <w:tblCellMar>
          <w:left w:w="0" w:type="dxa"/>
          <w:right w:w="0" w:type="dxa"/>
        </w:tblCellMar>
        <w:tblLook w:val="04A0"/>
      </w:tblPr>
      <w:tblGrid>
        <w:gridCol w:w="1158"/>
        <w:gridCol w:w="1527"/>
        <w:gridCol w:w="1528"/>
        <w:gridCol w:w="1530"/>
        <w:gridCol w:w="1530"/>
        <w:gridCol w:w="1527"/>
      </w:tblGrid>
      <w:tr w:rsidR="008141C8">
        <w:trPr>
          <w:trHeight w:val="584"/>
          <w:jc w:val="center"/>
        </w:trPr>
        <w:tc>
          <w:tcPr>
            <w:tcW w:w="8800" w:type="dxa"/>
            <w:gridSpan w:val="6"/>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一般公共预算财政拨款“</w:t>
            </w:r>
            <w:r w:rsidR="00C65BE4" w:rsidRPr="00C65BE4">
              <w:rPr>
                <w:sz w:val="44"/>
              </w:rPr>
              <w:pict>
                <v:group id="1059" o:spid="_x0000_s1088" style="position:absolute;left:0;text-align:left;margin-left:-82.75pt;margin-top:-81.1pt;width:243.2pt;height:41.2pt;z-index:251662336;mso-position-horizontal-relative:text;mso-position-vertical-relative:page" coordorigin="4551,52615" coordsize="8546,1398">
                  <v:rect id="1060" o:spid="_x0000_s1090" style="position:absolute;left:4551;top:52615;width:8546;height:1175" fillcolor="#d8d8d8" stroked="f" strokecolor="#af7621" strokeweight="2pt"/>
                  <v:rect id="1061" o:spid="_x0000_s1089"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074C2" w:rsidRDefault="001074C2">
                          <w:pPr>
                            <w:jc w:val="center"/>
                          </w:pPr>
                        </w:p>
                      </w:txbxContent>
                    </v:textbox>
                  </v:rect>
                  <w10:wrap anchory="page"/>
                  <w10:anchorlock/>
                </v:group>
              </w:pict>
            </w:r>
            <w:r>
              <w:rPr>
                <w:rFonts w:ascii="黑体" w:eastAsia="黑体" w:hAnsi="宋体" w:cs="黑体" w:hint="eastAsia"/>
                <w:color w:val="000000"/>
                <w:kern w:val="0"/>
                <w:sz w:val="40"/>
                <w:szCs w:val="40"/>
              </w:rPr>
              <w:t>三公”经费支出决算表</w:t>
            </w:r>
          </w:p>
        </w:tc>
      </w:tr>
      <w:tr w:rsidR="008141C8">
        <w:trPr>
          <w:trHeight w:val="347"/>
          <w:jc w:val="center"/>
        </w:trPr>
        <w:tc>
          <w:tcPr>
            <w:tcW w:w="1158"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rPr>
                <w:rFonts w:ascii="Arial" w:hAnsi="Arial" w:cs="Arial"/>
                <w:color w:val="000000"/>
                <w:sz w:val="20"/>
                <w:szCs w:val="20"/>
              </w:rPr>
            </w:pPr>
          </w:p>
        </w:tc>
        <w:tc>
          <w:tcPr>
            <w:tcW w:w="1527"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rPr>
                <w:rFonts w:ascii="Arial" w:hAnsi="Arial" w:cs="Arial"/>
                <w:color w:val="000000"/>
                <w:sz w:val="20"/>
                <w:szCs w:val="20"/>
              </w:rPr>
            </w:pPr>
          </w:p>
        </w:tc>
        <w:tc>
          <w:tcPr>
            <w:tcW w:w="1528"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rPr>
                <w:rFonts w:ascii="Arial" w:hAnsi="Arial" w:cs="Arial"/>
                <w:color w:val="000000"/>
                <w:sz w:val="20"/>
                <w:szCs w:val="20"/>
              </w:rPr>
            </w:pPr>
          </w:p>
        </w:tc>
        <w:tc>
          <w:tcPr>
            <w:tcW w:w="153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rPr>
                <w:rFonts w:ascii="Arial" w:hAnsi="Arial" w:cs="Arial"/>
                <w:color w:val="000000"/>
                <w:sz w:val="20"/>
                <w:szCs w:val="20"/>
              </w:rPr>
            </w:pPr>
          </w:p>
        </w:tc>
        <w:tc>
          <w:tcPr>
            <w:tcW w:w="153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rPr>
                <w:rFonts w:ascii="Arial" w:hAnsi="Arial" w:cs="Arial"/>
                <w:color w:val="000000"/>
                <w:sz w:val="20"/>
                <w:szCs w:val="20"/>
              </w:rPr>
            </w:pPr>
          </w:p>
        </w:tc>
        <w:tc>
          <w:tcPr>
            <w:tcW w:w="1527" w:type="dxa"/>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right"/>
              <w:textAlignment w:val="center"/>
              <w:rPr>
                <w:rFonts w:ascii="宋体" w:hAnsi="宋体" w:cs="宋体"/>
                <w:color w:val="000000"/>
                <w:sz w:val="20"/>
                <w:szCs w:val="20"/>
              </w:rPr>
            </w:pPr>
            <w:r>
              <w:rPr>
                <w:rFonts w:ascii="宋体" w:hAnsi="宋体" w:cs="宋体" w:hint="eastAsia"/>
                <w:color w:val="000000"/>
                <w:kern w:val="0"/>
                <w:sz w:val="20"/>
                <w:szCs w:val="20"/>
              </w:rPr>
              <w:t>公开07表</w:t>
            </w:r>
          </w:p>
        </w:tc>
      </w:tr>
      <w:tr w:rsidR="008141C8">
        <w:trPr>
          <w:trHeight w:val="347"/>
          <w:jc w:val="center"/>
        </w:trPr>
        <w:tc>
          <w:tcPr>
            <w:tcW w:w="7273" w:type="dxa"/>
            <w:gridSpan w:val="5"/>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left"/>
              <w:textAlignment w:val="center"/>
              <w:rPr>
                <w:rFonts w:ascii="宋体" w:hAnsi="宋体" w:cs="宋体"/>
                <w:color w:val="000000"/>
                <w:sz w:val="20"/>
                <w:szCs w:val="20"/>
              </w:rPr>
            </w:pPr>
            <w:r>
              <w:rPr>
                <w:rFonts w:ascii="宋体" w:hAnsi="宋体" w:cs="宋体" w:hint="eastAsia"/>
                <w:color w:val="000000"/>
                <w:kern w:val="0"/>
                <w:sz w:val="20"/>
                <w:szCs w:val="20"/>
              </w:rPr>
              <w:t>部门：老庄子镇人民政府</w:t>
            </w:r>
          </w:p>
        </w:tc>
        <w:tc>
          <w:tcPr>
            <w:tcW w:w="1527" w:type="dxa"/>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right"/>
              <w:textAlignment w:val="center"/>
              <w:rPr>
                <w:rFonts w:ascii="宋体" w:hAnsi="宋体" w:cs="宋体"/>
                <w:color w:val="000000"/>
                <w:sz w:val="20"/>
                <w:szCs w:val="20"/>
              </w:rPr>
            </w:pPr>
            <w:r>
              <w:rPr>
                <w:rFonts w:ascii="宋体" w:hAnsi="宋体" w:cs="宋体" w:hint="eastAsia"/>
                <w:color w:val="000000"/>
                <w:kern w:val="0"/>
                <w:sz w:val="20"/>
                <w:szCs w:val="20"/>
              </w:rPr>
              <w:t>金额单位：万元</w:t>
            </w:r>
          </w:p>
        </w:tc>
      </w:tr>
      <w:tr w:rsidR="008141C8">
        <w:trPr>
          <w:trHeight w:val="482"/>
          <w:jc w:val="center"/>
        </w:trPr>
        <w:tc>
          <w:tcPr>
            <w:tcW w:w="8800"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预算数</w:t>
            </w:r>
          </w:p>
        </w:tc>
      </w:tr>
      <w:tr w:rsidR="008141C8">
        <w:trPr>
          <w:trHeight w:val="435"/>
          <w:jc w:val="center"/>
        </w:trPr>
        <w:tc>
          <w:tcPr>
            <w:tcW w:w="1158"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52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因公出国（境）费</w:t>
            </w:r>
          </w:p>
        </w:tc>
        <w:tc>
          <w:tcPr>
            <w:tcW w:w="4588"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公务用车购置及运行费</w:t>
            </w:r>
          </w:p>
        </w:tc>
        <w:tc>
          <w:tcPr>
            <w:tcW w:w="152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公务接待费</w:t>
            </w:r>
          </w:p>
        </w:tc>
      </w:tr>
      <w:tr w:rsidR="008141C8">
        <w:trPr>
          <w:trHeight w:val="686"/>
          <w:jc w:val="center"/>
        </w:trPr>
        <w:tc>
          <w:tcPr>
            <w:tcW w:w="1158"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napToGrid w:val="0"/>
              <w:spacing w:after="0" w:line="240" w:lineRule="auto"/>
              <w:jc w:val="center"/>
              <w:rPr>
                <w:rFonts w:ascii="宋体" w:hAnsi="宋体" w:cs="宋体"/>
                <w:color w:val="000000"/>
                <w:szCs w:val="21"/>
              </w:rPr>
            </w:pP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napToGrid w:val="0"/>
              <w:spacing w:after="0" w:line="240" w:lineRule="auto"/>
              <w:jc w:val="center"/>
              <w:rPr>
                <w:rFonts w:ascii="宋体" w:hAnsi="宋体" w:cs="宋体"/>
                <w:color w:val="000000"/>
                <w:szCs w:val="21"/>
              </w:rPr>
            </w:pP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小计</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公务用车购置费</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公务用车运行费</w:t>
            </w: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napToGrid w:val="0"/>
              <w:spacing w:after="0" w:line="240" w:lineRule="auto"/>
              <w:jc w:val="center"/>
              <w:rPr>
                <w:rFonts w:ascii="宋体" w:hAnsi="宋体" w:cs="宋体"/>
                <w:color w:val="000000"/>
                <w:szCs w:val="21"/>
              </w:rPr>
            </w:pPr>
          </w:p>
        </w:tc>
      </w:tr>
      <w:tr w:rsidR="008141C8">
        <w:trPr>
          <w:trHeight w:val="435"/>
          <w:jc w:val="center"/>
        </w:trPr>
        <w:tc>
          <w:tcPr>
            <w:tcW w:w="11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6</w:t>
            </w:r>
          </w:p>
        </w:tc>
      </w:tr>
      <w:tr w:rsidR="008141C8">
        <w:trPr>
          <w:trHeight w:val="435"/>
          <w:jc w:val="center"/>
        </w:trPr>
        <w:tc>
          <w:tcPr>
            <w:tcW w:w="11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18.5</w:t>
            </w:r>
          </w:p>
        </w:tc>
        <w:tc>
          <w:tcPr>
            <w:tcW w:w="15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5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16.5</w:t>
            </w:r>
          </w:p>
        </w:tc>
        <w:tc>
          <w:tcPr>
            <w:tcW w:w="15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16.5</w:t>
            </w:r>
          </w:p>
        </w:tc>
        <w:tc>
          <w:tcPr>
            <w:tcW w:w="15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2</w:t>
            </w:r>
          </w:p>
        </w:tc>
      </w:tr>
      <w:tr w:rsidR="008141C8">
        <w:trPr>
          <w:trHeight w:val="498"/>
          <w:jc w:val="center"/>
        </w:trPr>
        <w:tc>
          <w:tcPr>
            <w:tcW w:w="8800"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决算数</w:t>
            </w:r>
          </w:p>
        </w:tc>
      </w:tr>
      <w:tr w:rsidR="008141C8">
        <w:trPr>
          <w:trHeight w:val="435"/>
          <w:jc w:val="center"/>
        </w:trPr>
        <w:tc>
          <w:tcPr>
            <w:tcW w:w="1158"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52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因公出国（境）费</w:t>
            </w:r>
          </w:p>
        </w:tc>
        <w:tc>
          <w:tcPr>
            <w:tcW w:w="4588"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公务用车购置及运行费</w:t>
            </w:r>
          </w:p>
        </w:tc>
        <w:tc>
          <w:tcPr>
            <w:tcW w:w="152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公务接待费</w:t>
            </w:r>
          </w:p>
        </w:tc>
      </w:tr>
      <w:tr w:rsidR="008141C8">
        <w:trPr>
          <w:trHeight w:val="672"/>
          <w:jc w:val="center"/>
        </w:trPr>
        <w:tc>
          <w:tcPr>
            <w:tcW w:w="1158"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napToGrid w:val="0"/>
              <w:spacing w:after="0" w:line="240" w:lineRule="auto"/>
              <w:jc w:val="center"/>
              <w:rPr>
                <w:rFonts w:ascii="宋体" w:hAnsi="宋体" w:cs="宋体"/>
                <w:color w:val="000000"/>
                <w:szCs w:val="21"/>
              </w:rPr>
            </w:pP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napToGrid w:val="0"/>
              <w:spacing w:after="0" w:line="240" w:lineRule="auto"/>
              <w:jc w:val="center"/>
              <w:rPr>
                <w:rFonts w:ascii="宋体" w:hAnsi="宋体" w:cs="宋体"/>
                <w:color w:val="000000"/>
                <w:szCs w:val="21"/>
              </w:rPr>
            </w:pP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小计</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公务用车购置费</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公务用车运行费</w:t>
            </w: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napToGrid w:val="0"/>
              <w:spacing w:after="0" w:line="240" w:lineRule="auto"/>
              <w:jc w:val="center"/>
              <w:rPr>
                <w:rFonts w:ascii="宋体" w:hAnsi="宋体" w:cs="宋体"/>
                <w:color w:val="000000"/>
                <w:szCs w:val="21"/>
              </w:rPr>
            </w:pPr>
          </w:p>
        </w:tc>
      </w:tr>
      <w:tr w:rsidR="008141C8">
        <w:trPr>
          <w:trHeight w:val="435"/>
          <w:jc w:val="center"/>
        </w:trPr>
        <w:tc>
          <w:tcPr>
            <w:tcW w:w="11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7</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8</w:t>
            </w: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9</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10</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11</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12</w:t>
            </w:r>
          </w:p>
        </w:tc>
      </w:tr>
      <w:tr w:rsidR="008141C8">
        <w:trPr>
          <w:trHeight w:val="435"/>
          <w:jc w:val="center"/>
        </w:trPr>
        <w:tc>
          <w:tcPr>
            <w:tcW w:w="11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13.45</w:t>
            </w:r>
          </w:p>
        </w:tc>
        <w:tc>
          <w:tcPr>
            <w:tcW w:w="15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5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11.91</w:t>
            </w:r>
          </w:p>
        </w:tc>
        <w:tc>
          <w:tcPr>
            <w:tcW w:w="15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11.91</w:t>
            </w:r>
          </w:p>
        </w:tc>
        <w:tc>
          <w:tcPr>
            <w:tcW w:w="15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1.53</w:t>
            </w:r>
          </w:p>
        </w:tc>
      </w:tr>
      <w:tr w:rsidR="008141C8">
        <w:trPr>
          <w:trHeight w:val="782"/>
          <w:jc w:val="center"/>
        </w:trPr>
        <w:tc>
          <w:tcPr>
            <w:tcW w:w="8800" w:type="dxa"/>
            <w:gridSpan w:val="6"/>
            <w:tcBorders>
              <w:top w:val="nil"/>
              <w:left w:val="nil"/>
              <w:bottom w:val="nil"/>
              <w:right w:val="nil"/>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注：本表反映部门本年度“三公”经费支出预决算情况。其中：预算数为“三公”经费年初预算数，决算数是包括当年一般公共预算财政拨款和以前年度结转资金安排的实际支出。</w:t>
            </w:r>
          </w:p>
        </w:tc>
      </w:tr>
    </w:tbl>
    <w:p w:rsidR="008141C8" w:rsidRDefault="008141C8">
      <w:pPr>
        <w:widowControl/>
        <w:spacing w:after="0" w:line="560" w:lineRule="exact"/>
        <w:jc w:val="left"/>
        <w:rPr>
          <w:rFonts w:ascii="仿宋_GB2312" w:eastAsia="仿宋_GB2312" w:hAnsi="宋体"/>
          <w:b/>
          <w:sz w:val="28"/>
          <w:szCs w:val="28"/>
          <w:highlight w:val="yellow"/>
        </w:rPr>
        <w:sectPr w:rsidR="008141C8">
          <w:pgSz w:w="11906" w:h="16838"/>
          <w:pgMar w:top="2098" w:right="1474" w:bottom="1984" w:left="1588" w:header="851" w:footer="992" w:gutter="0"/>
          <w:cols w:space="0"/>
          <w:docGrid w:type="lines" w:linePitch="312"/>
        </w:sectPr>
      </w:pPr>
    </w:p>
    <w:tbl>
      <w:tblPr>
        <w:tblW w:w="8860" w:type="dxa"/>
        <w:tblLayout w:type="fixed"/>
        <w:tblCellMar>
          <w:left w:w="0" w:type="dxa"/>
          <w:right w:w="0" w:type="dxa"/>
        </w:tblCellMar>
        <w:tblLook w:val="04A0"/>
      </w:tblPr>
      <w:tblGrid>
        <w:gridCol w:w="296"/>
        <w:gridCol w:w="191"/>
        <w:gridCol w:w="479"/>
        <w:gridCol w:w="669"/>
        <w:gridCol w:w="376"/>
        <w:gridCol w:w="1166"/>
        <w:gridCol w:w="840"/>
        <w:gridCol w:w="1191"/>
        <w:gridCol w:w="1192"/>
        <w:gridCol w:w="1192"/>
        <w:gridCol w:w="1268"/>
      </w:tblGrid>
      <w:tr w:rsidR="008141C8">
        <w:trPr>
          <w:trHeight w:val="707"/>
        </w:trPr>
        <w:tc>
          <w:tcPr>
            <w:tcW w:w="8860" w:type="dxa"/>
            <w:gridSpan w:val="11"/>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黑体" w:eastAsia="黑体" w:hAnsi="宋体" w:cs="黑体"/>
                <w:color w:val="000000"/>
                <w:sz w:val="36"/>
                <w:szCs w:val="36"/>
              </w:rPr>
            </w:pPr>
            <w:r>
              <w:rPr>
                <w:rFonts w:ascii="黑体" w:eastAsia="黑体" w:hAnsi="宋体" w:cs="黑体" w:hint="eastAsia"/>
                <w:color w:val="000000"/>
                <w:kern w:val="0"/>
                <w:sz w:val="36"/>
                <w:szCs w:val="36"/>
              </w:rPr>
              <w:lastRenderedPageBreak/>
              <w:t>政府性基金预算财政拨款</w:t>
            </w:r>
            <w:r w:rsidR="00C65BE4" w:rsidRPr="00C65BE4">
              <w:rPr>
                <w:sz w:val="44"/>
              </w:rPr>
              <w:pict>
                <v:group id="1062" o:spid="_x0000_s1085" style="position:absolute;left:0;text-align:left;margin-left:-80.9pt;margin-top:-81.1pt;width:243.2pt;height:41.2pt;z-index:251663360;mso-position-horizontal-relative:text;mso-position-vertical-relative:page" coordorigin="4551,52615" coordsize="8546,1398">
                  <v:rect id="1063" o:spid="_x0000_s1087" style="position:absolute;left:4551;top:52615;width:8546;height:1175" fillcolor="#d8d8d8" stroked="f" strokecolor="#af7621" strokeweight="2pt"/>
                  <v:rect id="1064" o:spid="_x0000_s1086"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074C2" w:rsidRDefault="001074C2">
                          <w:pPr>
                            <w:jc w:val="center"/>
                          </w:pPr>
                        </w:p>
                      </w:txbxContent>
                    </v:textbox>
                  </v:rect>
                  <w10:wrap anchory="page"/>
                  <w10:anchorlock/>
                </v:group>
              </w:pict>
            </w:r>
            <w:r>
              <w:rPr>
                <w:rFonts w:ascii="黑体" w:eastAsia="黑体" w:hAnsi="宋体" w:cs="黑体" w:hint="eastAsia"/>
                <w:color w:val="000000"/>
                <w:kern w:val="0"/>
                <w:sz w:val="36"/>
                <w:szCs w:val="36"/>
              </w:rPr>
              <w:t>收入支出决算表</w:t>
            </w:r>
          </w:p>
        </w:tc>
      </w:tr>
      <w:tr w:rsidR="008141C8">
        <w:trPr>
          <w:trHeight w:val="315"/>
        </w:trPr>
        <w:tc>
          <w:tcPr>
            <w:tcW w:w="296"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pacing w:after="0" w:line="240" w:lineRule="auto"/>
              <w:rPr>
                <w:rFonts w:ascii="Arial" w:hAnsi="Arial" w:cs="Arial"/>
                <w:color w:val="000000"/>
                <w:szCs w:val="21"/>
              </w:rPr>
            </w:pPr>
          </w:p>
        </w:tc>
        <w:tc>
          <w:tcPr>
            <w:tcW w:w="191"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pacing w:after="0" w:line="240" w:lineRule="auto"/>
              <w:rPr>
                <w:rFonts w:ascii="Arial" w:hAnsi="Arial" w:cs="Arial"/>
                <w:color w:val="000000"/>
                <w:szCs w:val="21"/>
              </w:rPr>
            </w:pPr>
          </w:p>
        </w:tc>
        <w:tc>
          <w:tcPr>
            <w:tcW w:w="479"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pacing w:after="0" w:line="240" w:lineRule="auto"/>
              <w:rPr>
                <w:rFonts w:ascii="Arial" w:hAnsi="Arial" w:cs="Arial"/>
                <w:color w:val="000000"/>
                <w:szCs w:val="21"/>
              </w:rPr>
            </w:pPr>
          </w:p>
        </w:tc>
        <w:tc>
          <w:tcPr>
            <w:tcW w:w="669"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pacing w:after="0" w:line="240" w:lineRule="auto"/>
              <w:rPr>
                <w:rFonts w:ascii="Arial" w:hAnsi="Arial" w:cs="Arial"/>
                <w:color w:val="000000"/>
                <w:szCs w:val="21"/>
              </w:rPr>
            </w:pPr>
          </w:p>
        </w:tc>
        <w:tc>
          <w:tcPr>
            <w:tcW w:w="1542"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pacing w:after="0" w:line="240" w:lineRule="auto"/>
              <w:rPr>
                <w:rFonts w:ascii="Arial" w:hAnsi="Arial" w:cs="Arial"/>
                <w:color w:val="000000"/>
                <w:szCs w:val="21"/>
              </w:rPr>
            </w:pPr>
          </w:p>
        </w:tc>
        <w:tc>
          <w:tcPr>
            <w:tcW w:w="84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pacing w:after="0" w:line="240" w:lineRule="auto"/>
              <w:rPr>
                <w:rFonts w:ascii="Arial" w:hAnsi="Arial" w:cs="Arial"/>
                <w:color w:val="000000"/>
                <w:szCs w:val="21"/>
              </w:rPr>
            </w:pPr>
          </w:p>
        </w:tc>
        <w:tc>
          <w:tcPr>
            <w:tcW w:w="1191"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pacing w:after="0" w:line="240" w:lineRule="auto"/>
              <w:rPr>
                <w:rFonts w:ascii="Arial" w:hAnsi="Arial" w:cs="Arial"/>
                <w:color w:val="000000"/>
                <w:szCs w:val="21"/>
              </w:rPr>
            </w:pPr>
          </w:p>
        </w:tc>
        <w:tc>
          <w:tcPr>
            <w:tcW w:w="1268" w:type="dxa"/>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textAlignment w:val="center"/>
              <w:rPr>
                <w:rFonts w:ascii="宋体" w:hAnsi="宋体" w:cs="宋体"/>
                <w:color w:val="000000"/>
                <w:szCs w:val="21"/>
              </w:rPr>
            </w:pPr>
            <w:r>
              <w:rPr>
                <w:rFonts w:ascii="宋体" w:hAnsi="宋体" w:cs="宋体" w:hint="eastAsia"/>
                <w:color w:val="000000"/>
                <w:kern w:val="0"/>
                <w:szCs w:val="21"/>
              </w:rPr>
              <w:t>公开08表</w:t>
            </w:r>
          </w:p>
        </w:tc>
      </w:tr>
      <w:tr w:rsidR="008141C8">
        <w:trPr>
          <w:trHeight w:val="411"/>
        </w:trPr>
        <w:tc>
          <w:tcPr>
            <w:tcW w:w="3177" w:type="dxa"/>
            <w:gridSpan w:val="6"/>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部门：老庄子镇人民政府</w:t>
            </w:r>
          </w:p>
        </w:tc>
        <w:tc>
          <w:tcPr>
            <w:tcW w:w="84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pacing w:after="0" w:line="240" w:lineRule="auto"/>
              <w:rPr>
                <w:rFonts w:ascii="Arial" w:hAnsi="Arial" w:cs="Arial"/>
                <w:color w:val="000000"/>
                <w:szCs w:val="21"/>
              </w:rPr>
            </w:pPr>
          </w:p>
        </w:tc>
        <w:tc>
          <w:tcPr>
            <w:tcW w:w="1191"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pacing w:after="0" w:line="240" w:lineRule="auto"/>
              <w:rPr>
                <w:rFonts w:ascii="Arial" w:hAnsi="Arial" w:cs="Arial"/>
                <w:color w:val="000000"/>
                <w:szCs w:val="21"/>
              </w:rPr>
            </w:pPr>
          </w:p>
        </w:tc>
        <w:tc>
          <w:tcPr>
            <w:tcW w:w="2460"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8141C8">
        <w:trPr>
          <w:trHeight w:val="324"/>
        </w:trPr>
        <w:tc>
          <w:tcPr>
            <w:tcW w:w="2011" w:type="dxa"/>
            <w:gridSpan w:val="5"/>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1166"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年初结转和结余</w:t>
            </w:r>
          </w:p>
        </w:tc>
        <w:tc>
          <w:tcPr>
            <w:tcW w:w="840"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本年收入</w:t>
            </w:r>
          </w:p>
        </w:tc>
        <w:tc>
          <w:tcPr>
            <w:tcW w:w="3575" w:type="dxa"/>
            <w:gridSpan w:val="3"/>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本年支出</w:t>
            </w:r>
          </w:p>
        </w:tc>
        <w:tc>
          <w:tcPr>
            <w:tcW w:w="1268"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年末结转和结余</w:t>
            </w:r>
          </w:p>
        </w:tc>
      </w:tr>
      <w:tr w:rsidR="008141C8">
        <w:trPr>
          <w:trHeight w:val="324"/>
        </w:trPr>
        <w:tc>
          <w:tcPr>
            <w:tcW w:w="966" w:type="dxa"/>
            <w:gridSpan w:val="3"/>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功能分类科目编码</w:t>
            </w:r>
          </w:p>
        </w:tc>
        <w:tc>
          <w:tcPr>
            <w:tcW w:w="1045" w:type="dxa"/>
            <w:gridSpan w:val="2"/>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1166"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c>
          <w:tcPr>
            <w:tcW w:w="84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c>
          <w:tcPr>
            <w:tcW w:w="1191"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小计</w:t>
            </w:r>
          </w:p>
        </w:tc>
        <w:tc>
          <w:tcPr>
            <w:tcW w:w="1192"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基本支出</w:t>
            </w:r>
          </w:p>
        </w:tc>
        <w:tc>
          <w:tcPr>
            <w:tcW w:w="1192"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项目支出</w:t>
            </w:r>
          </w:p>
        </w:tc>
        <w:tc>
          <w:tcPr>
            <w:tcW w:w="1268"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r>
      <w:tr w:rsidR="008141C8">
        <w:trPr>
          <w:trHeight w:val="324"/>
        </w:trPr>
        <w:tc>
          <w:tcPr>
            <w:tcW w:w="966"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c>
          <w:tcPr>
            <w:tcW w:w="1045" w:type="dxa"/>
            <w:gridSpan w:val="2"/>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c>
          <w:tcPr>
            <w:tcW w:w="1166"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c>
          <w:tcPr>
            <w:tcW w:w="84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c>
          <w:tcPr>
            <w:tcW w:w="119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c>
          <w:tcPr>
            <w:tcW w:w="119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c>
          <w:tcPr>
            <w:tcW w:w="119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c>
          <w:tcPr>
            <w:tcW w:w="1268"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r>
      <w:tr w:rsidR="008141C8">
        <w:trPr>
          <w:trHeight w:val="312"/>
        </w:trPr>
        <w:tc>
          <w:tcPr>
            <w:tcW w:w="966"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c>
          <w:tcPr>
            <w:tcW w:w="1045" w:type="dxa"/>
            <w:gridSpan w:val="2"/>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c>
          <w:tcPr>
            <w:tcW w:w="1166"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c>
          <w:tcPr>
            <w:tcW w:w="84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c>
          <w:tcPr>
            <w:tcW w:w="119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c>
          <w:tcPr>
            <w:tcW w:w="119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c>
          <w:tcPr>
            <w:tcW w:w="119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c>
          <w:tcPr>
            <w:tcW w:w="1268"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8141C8">
            <w:pPr>
              <w:widowControl/>
              <w:adjustRightInd w:val="0"/>
              <w:spacing w:after="0" w:line="240" w:lineRule="auto"/>
              <w:jc w:val="center"/>
              <w:rPr>
                <w:rFonts w:ascii="宋体" w:hAnsi="宋体" w:cs="宋体"/>
                <w:color w:val="000000"/>
                <w:szCs w:val="21"/>
              </w:rPr>
            </w:pPr>
          </w:p>
        </w:tc>
      </w:tr>
      <w:tr w:rsidR="008141C8">
        <w:trPr>
          <w:trHeight w:val="324"/>
        </w:trPr>
        <w:tc>
          <w:tcPr>
            <w:tcW w:w="2011"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16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w:t>
            </w: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6</w:t>
            </w:r>
          </w:p>
        </w:tc>
      </w:tr>
      <w:tr w:rsidR="008141C8">
        <w:trPr>
          <w:trHeight w:val="324"/>
        </w:trPr>
        <w:tc>
          <w:tcPr>
            <w:tcW w:w="2011"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16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b/>
                <w:color w:val="000000"/>
                <w:szCs w:val="21"/>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b/>
                <w:color w:val="000000"/>
                <w:szCs w:val="21"/>
              </w:rPr>
            </w:pPr>
            <w:r>
              <w:rPr>
                <w:rFonts w:ascii="宋体" w:hAnsi="宋体" w:cs="宋体" w:hint="eastAsia"/>
                <w:b/>
                <w:color w:val="000000"/>
                <w:szCs w:val="21"/>
              </w:rPr>
              <w:t>203</w:t>
            </w: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b/>
                <w:color w:val="000000"/>
                <w:szCs w:val="21"/>
              </w:rPr>
            </w:pPr>
            <w:r>
              <w:rPr>
                <w:rFonts w:ascii="宋体" w:hAnsi="宋体" w:cs="宋体" w:hint="eastAsia"/>
                <w:b/>
                <w:color w:val="000000"/>
                <w:szCs w:val="21"/>
              </w:rPr>
              <w:t>115.52</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b/>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b/>
                <w:color w:val="000000"/>
                <w:szCs w:val="21"/>
              </w:rPr>
            </w:pPr>
            <w:r>
              <w:rPr>
                <w:rFonts w:ascii="宋体" w:hAnsi="宋体" w:cs="宋体" w:hint="eastAsia"/>
                <w:b/>
                <w:color w:val="000000"/>
                <w:szCs w:val="21"/>
              </w:rPr>
              <w:t>115.52</w:t>
            </w: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b/>
                <w:color w:val="000000"/>
                <w:szCs w:val="21"/>
              </w:rPr>
            </w:pPr>
            <w:r>
              <w:rPr>
                <w:rFonts w:ascii="宋体" w:hAnsi="宋体" w:cs="宋体" w:hint="eastAsia"/>
                <w:b/>
                <w:color w:val="000000"/>
                <w:szCs w:val="21"/>
              </w:rPr>
              <w:t>87.48</w:t>
            </w:r>
          </w:p>
        </w:tc>
      </w:tr>
      <w:tr w:rsidR="008141C8">
        <w:trPr>
          <w:trHeight w:hRule="exact" w:val="323"/>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left"/>
              <w:rPr>
                <w:rFonts w:ascii="宋体" w:hAnsi="宋体" w:cs="宋体"/>
                <w:color w:val="000000"/>
                <w:szCs w:val="21"/>
              </w:rPr>
            </w:pPr>
            <w:r>
              <w:rPr>
                <w:rFonts w:ascii="宋体" w:hAnsi="宋体" w:cs="宋体" w:hint="eastAsia"/>
                <w:color w:val="000000"/>
                <w:szCs w:val="21"/>
              </w:rPr>
              <w:t>212</w:t>
            </w:r>
          </w:p>
        </w:tc>
        <w:tc>
          <w:tcPr>
            <w:tcW w:w="104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left"/>
              <w:rPr>
                <w:rFonts w:ascii="宋体" w:hAnsi="宋体" w:cs="宋体"/>
                <w:color w:val="000000"/>
                <w:szCs w:val="21"/>
              </w:rPr>
            </w:pPr>
            <w:r>
              <w:rPr>
                <w:rFonts w:ascii="宋体" w:hAnsi="宋体" w:cs="宋体" w:hint="eastAsia"/>
                <w:color w:val="000000"/>
                <w:szCs w:val="21"/>
              </w:rPr>
              <w:t>城乡社区支出</w:t>
            </w:r>
          </w:p>
        </w:tc>
        <w:tc>
          <w:tcPr>
            <w:tcW w:w="116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203</w:t>
            </w: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115.52</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115.52</w:t>
            </w: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87.48</w:t>
            </w:r>
          </w:p>
        </w:tc>
      </w:tr>
      <w:tr w:rsidR="008141C8">
        <w:trPr>
          <w:trHeight w:hRule="exact" w:val="323"/>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left"/>
              <w:rPr>
                <w:rFonts w:ascii="宋体" w:hAnsi="宋体" w:cs="宋体"/>
                <w:color w:val="000000"/>
                <w:szCs w:val="21"/>
              </w:rPr>
            </w:pPr>
            <w:r>
              <w:rPr>
                <w:rFonts w:ascii="宋体" w:hAnsi="宋体" w:cs="宋体" w:hint="eastAsia"/>
                <w:color w:val="000000"/>
                <w:szCs w:val="21"/>
              </w:rPr>
              <w:t>21208</w:t>
            </w:r>
          </w:p>
        </w:tc>
        <w:tc>
          <w:tcPr>
            <w:tcW w:w="104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left"/>
              <w:rPr>
                <w:rFonts w:ascii="宋体" w:hAnsi="宋体" w:cs="宋体"/>
                <w:color w:val="000000"/>
                <w:szCs w:val="21"/>
              </w:rPr>
            </w:pPr>
            <w:r>
              <w:rPr>
                <w:rFonts w:ascii="宋体" w:hAnsi="宋体" w:cs="宋体" w:hint="eastAsia"/>
                <w:color w:val="000000"/>
                <w:szCs w:val="21"/>
              </w:rPr>
              <w:t>国有提地使用权</w:t>
            </w:r>
          </w:p>
        </w:tc>
        <w:tc>
          <w:tcPr>
            <w:tcW w:w="116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203</w:t>
            </w: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115.52</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115.52</w:t>
            </w: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87.48</w:t>
            </w:r>
          </w:p>
        </w:tc>
      </w:tr>
      <w:tr w:rsidR="008141C8">
        <w:trPr>
          <w:trHeight w:hRule="exact" w:val="323"/>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left"/>
              <w:rPr>
                <w:rFonts w:ascii="宋体" w:hAnsi="宋体" w:cs="宋体"/>
                <w:color w:val="000000"/>
                <w:szCs w:val="21"/>
              </w:rPr>
            </w:pPr>
            <w:r>
              <w:rPr>
                <w:rFonts w:ascii="宋体" w:hAnsi="宋体" w:cs="宋体" w:hint="eastAsia"/>
                <w:color w:val="000000"/>
                <w:szCs w:val="21"/>
              </w:rPr>
              <w:t>2120801</w:t>
            </w:r>
          </w:p>
        </w:tc>
        <w:tc>
          <w:tcPr>
            <w:tcW w:w="104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left"/>
              <w:rPr>
                <w:rFonts w:ascii="宋体" w:hAnsi="宋体" w:cs="宋体"/>
                <w:color w:val="000000"/>
                <w:szCs w:val="21"/>
              </w:rPr>
            </w:pPr>
            <w:r>
              <w:rPr>
                <w:rFonts w:ascii="宋体" w:hAnsi="宋体" w:cs="宋体" w:hint="eastAsia"/>
                <w:color w:val="000000"/>
                <w:szCs w:val="21"/>
              </w:rPr>
              <w:t>征地和拆迁补偿支出</w:t>
            </w:r>
          </w:p>
        </w:tc>
        <w:tc>
          <w:tcPr>
            <w:tcW w:w="116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70</w:t>
            </w: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70</w:t>
            </w:r>
          </w:p>
        </w:tc>
      </w:tr>
      <w:tr w:rsidR="008141C8">
        <w:trPr>
          <w:trHeight w:hRule="exact" w:val="323"/>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left"/>
              <w:rPr>
                <w:rFonts w:ascii="宋体" w:hAnsi="宋体" w:cs="宋体"/>
                <w:color w:val="000000"/>
                <w:szCs w:val="21"/>
              </w:rPr>
            </w:pPr>
            <w:r>
              <w:rPr>
                <w:rFonts w:ascii="宋体" w:hAnsi="宋体" w:cs="宋体" w:hint="eastAsia"/>
                <w:color w:val="000000"/>
                <w:szCs w:val="21"/>
              </w:rPr>
              <w:t>2120899</w:t>
            </w:r>
          </w:p>
        </w:tc>
        <w:tc>
          <w:tcPr>
            <w:tcW w:w="104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left"/>
              <w:rPr>
                <w:rFonts w:ascii="宋体" w:hAnsi="宋体" w:cs="宋体"/>
                <w:color w:val="000000"/>
                <w:szCs w:val="21"/>
              </w:rPr>
            </w:pPr>
            <w:r>
              <w:rPr>
                <w:rFonts w:ascii="宋体" w:hAnsi="宋体" w:cs="宋体" w:hint="eastAsia"/>
                <w:color w:val="000000"/>
                <w:szCs w:val="21"/>
              </w:rPr>
              <w:t>其他国有土地使用权</w:t>
            </w:r>
          </w:p>
        </w:tc>
        <w:tc>
          <w:tcPr>
            <w:tcW w:w="116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133</w:t>
            </w: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115.52</w:t>
            </w: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115.52</w:t>
            </w: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right"/>
              <w:rPr>
                <w:rFonts w:ascii="宋体" w:hAnsi="宋体" w:cs="宋体"/>
                <w:color w:val="000000"/>
                <w:szCs w:val="21"/>
              </w:rPr>
            </w:pPr>
            <w:r>
              <w:rPr>
                <w:rFonts w:ascii="宋体" w:hAnsi="宋体" w:cs="宋体" w:hint="eastAsia"/>
                <w:color w:val="000000"/>
                <w:szCs w:val="21"/>
              </w:rPr>
              <w:t>17.48</w:t>
            </w:r>
          </w:p>
        </w:tc>
      </w:tr>
      <w:tr w:rsidR="008141C8">
        <w:trPr>
          <w:trHeight w:hRule="exact" w:val="323"/>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r>
      <w:tr w:rsidR="008141C8">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r>
      <w:tr w:rsidR="008141C8">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r>
      <w:tr w:rsidR="008141C8">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r>
      <w:tr w:rsidR="008141C8">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r>
      <w:tr w:rsidR="008141C8">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pacing w:after="0" w:line="240" w:lineRule="auto"/>
              <w:jc w:val="right"/>
              <w:rPr>
                <w:rFonts w:ascii="宋体" w:hAnsi="宋体" w:cs="宋体"/>
                <w:color w:val="000000"/>
                <w:szCs w:val="21"/>
              </w:rPr>
            </w:pPr>
          </w:p>
        </w:tc>
      </w:tr>
      <w:tr w:rsidR="008141C8">
        <w:trPr>
          <w:trHeight w:val="324"/>
        </w:trPr>
        <w:tc>
          <w:tcPr>
            <w:tcW w:w="8860" w:type="dxa"/>
            <w:gridSpan w:val="11"/>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adjustRightIn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注：本表反映部门本年度政府性基金预算财政拨款收入、支出及结转和结余情况。</w:t>
            </w:r>
          </w:p>
        </w:tc>
      </w:tr>
    </w:tbl>
    <w:p w:rsidR="008141C8" w:rsidRDefault="008141C8">
      <w:pPr>
        <w:widowControl/>
        <w:spacing w:after="0" w:line="560" w:lineRule="exact"/>
        <w:jc w:val="left"/>
        <w:rPr>
          <w:rFonts w:ascii="仿宋_GB2312" w:eastAsia="仿宋_GB2312" w:hAnsi="宋体"/>
          <w:b/>
          <w:sz w:val="28"/>
          <w:szCs w:val="28"/>
          <w:highlight w:val="yellow"/>
        </w:rPr>
        <w:sectPr w:rsidR="008141C8">
          <w:pgSz w:w="11906" w:h="16838"/>
          <w:pgMar w:top="2098" w:right="1474" w:bottom="1984" w:left="1588" w:header="851" w:footer="992" w:gutter="0"/>
          <w:cols w:space="0"/>
          <w:docGrid w:type="lines" w:linePitch="312"/>
        </w:sectPr>
      </w:pPr>
    </w:p>
    <w:tbl>
      <w:tblPr>
        <w:tblW w:w="8800" w:type="dxa"/>
        <w:tblLayout w:type="fixed"/>
        <w:tblCellMar>
          <w:left w:w="0" w:type="dxa"/>
          <w:right w:w="0" w:type="dxa"/>
        </w:tblCellMar>
        <w:tblLook w:val="04A0"/>
      </w:tblPr>
      <w:tblGrid>
        <w:gridCol w:w="442"/>
        <w:gridCol w:w="208"/>
        <w:gridCol w:w="504"/>
        <w:gridCol w:w="274"/>
        <w:gridCol w:w="894"/>
        <w:gridCol w:w="783"/>
        <w:gridCol w:w="252"/>
        <w:gridCol w:w="1646"/>
        <w:gridCol w:w="399"/>
        <w:gridCol w:w="1499"/>
        <w:gridCol w:w="1899"/>
      </w:tblGrid>
      <w:tr w:rsidR="008141C8">
        <w:trPr>
          <w:trHeight w:val="656"/>
        </w:trPr>
        <w:tc>
          <w:tcPr>
            <w:tcW w:w="8800" w:type="dxa"/>
            <w:gridSpan w:val="11"/>
            <w:tcBorders>
              <w:top w:val="nil"/>
              <w:left w:val="nil"/>
              <w:bottom w:val="nil"/>
              <w:right w:val="nil"/>
            </w:tcBorders>
            <w:shd w:val="clear" w:color="auto" w:fill="auto"/>
            <w:noWrap/>
            <w:tcMar>
              <w:top w:w="15" w:type="dxa"/>
              <w:left w:w="15" w:type="dxa"/>
              <w:right w:w="15" w:type="dxa"/>
            </w:tcMar>
            <w:vAlign w:val="center"/>
          </w:tcPr>
          <w:p w:rsidR="008141C8" w:rsidRDefault="00050E68" w:rsidP="00B87AAD">
            <w:pPr>
              <w:widowControl/>
              <w:spacing w:after="0" w:line="240" w:lineRule="auto"/>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国有资本经营预算</w:t>
            </w:r>
            <w:r w:rsidR="00C65BE4" w:rsidRPr="00C65BE4">
              <w:rPr>
                <w:sz w:val="44"/>
              </w:rPr>
              <w:pict>
                <v:group id="1065" o:spid="_x0000_s1082" style="position:absolute;left:0;text-align:left;margin-left:-80.9pt;margin-top:-81.1pt;width:243.2pt;height:41.2pt;z-index:251664384;mso-position-horizontal-relative:text;mso-position-vertical-relative:page" coordorigin="4551,52615" coordsize="8546,1398">
                  <v:rect id="1066" o:spid="_x0000_s1084" style="position:absolute;left:4551;top:52615;width:8546;height:1175" fillcolor="#d8d8d8" stroked="f" strokecolor="#af7621" strokeweight="2pt"/>
                  <v:rect id="1067" o:spid="_x0000_s1083"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074C2" w:rsidRDefault="001074C2">
                          <w:pPr>
                            <w:jc w:val="center"/>
                          </w:pPr>
                        </w:p>
                      </w:txbxContent>
                    </v:textbox>
                  </v:rect>
                  <w10:wrap anchory="page"/>
                  <w10:anchorlock/>
                </v:group>
              </w:pict>
            </w:r>
            <w:r>
              <w:rPr>
                <w:rFonts w:ascii="黑体" w:eastAsia="黑体" w:hAnsi="宋体" w:cs="黑体" w:hint="eastAsia"/>
                <w:color w:val="000000"/>
                <w:kern w:val="0"/>
                <w:sz w:val="40"/>
                <w:szCs w:val="40"/>
              </w:rPr>
              <w:t>支出决算表</w:t>
            </w:r>
          </w:p>
        </w:tc>
      </w:tr>
      <w:tr w:rsidR="008141C8" w:rsidTr="00B87AAD">
        <w:trPr>
          <w:trHeight w:val="335"/>
        </w:trPr>
        <w:tc>
          <w:tcPr>
            <w:tcW w:w="442"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uto"/>
              <w:rPr>
                <w:rFonts w:ascii="Arial" w:hAnsi="Arial" w:cs="Arial"/>
                <w:color w:val="000000"/>
                <w:sz w:val="22"/>
                <w:szCs w:val="22"/>
              </w:rPr>
            </w:pPr>
          </w:p>
        </w:tc>
        <w:tc>
          <w:tcPr>
            <w:tcW w:w="208"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uto"/>
              <w:rPr>
                <w:rFonts w:ascii="Arial" w:hAnsi="Arial" w:cs="Arial"/>
                <w:color w:val="000000"/>
                <w:sz w:val="22"/>
                <w:szCs w:val="22"/>
              </w:rPr>
            </w:pPr>
          </w:p>
        </w:tc>
        <w:tc>
          <w:tcPr>
            <w:tcW w:w="504"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uto"/>
              <w:rPr>
                <w:rFonts w:ascii="Arial" w:hAnsi="Arial" w:cs="Arial"/>
                <w:color w:val="000000"/>
                <w:sz w:val="22"/>
                <w:szCs w:val="22"/>
              </w:rPr>
            </w:pPr>
          </w:p>
        </w:tc>
        <w:tc>
          <w:tcPr>
            <w:tcW w:w="1168"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uto"/>
              <w:rPr>
                <w:rFonts w:ascii="Arial" w:hAnsi="Arial" w:cs="Arial"/>
                <w:color w:val="000000"/>
                <w:sz w:val="22"/>
                <w:szCs w:val="22"/>
              </w:rPr>
            </w:pPr>
          </w:p>
        </w:tc>
        <w:tc>
          <w:tcPr>
            <w:tcW w:w="1035"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uto"/>
              <w:rPr>
                <w:rFonts w:ascii="Arial" w:hAnsi="Arial" w:cs="Arial"/>
                <w:color w:val="000000"/>
                <w:sz w:val="22"/>
                <w:szCs w:val="22"/>
              </w:rPr>
            </w:pPr>
          </w:p>
        </w:tc>
        <w:tc>
          <w:tcPr>
            <w:tcW w:w="2045"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uto"/>
              <w:rPr>
                <w:rFonts w:ascii="Arial" w:hAnsi="Arial" w:cs="Arial"/>
                <w:color w:val="000000"/>
                <w:sz w:val="22"/>
                <w:szCs w:val="22"/>
              </w:rPr>
            </w:pPr>
          </w:p>
        </w:tc>
        <w:tc>
          <w:tcPr>
            <w:tcW w:w="3398"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uto"/>
              <w:jc w:val="right"/>
              <w:textAlignment w:val="center"/>
              <w:rPr>
                <w:rFonts w:ascii="宋体" w:hAnsi="宋体" w:cs="宋体"/>
                <w:color w:val="000000"/>
                <w:sz w:val="22"/>
                <w:szCs w:val="22"/>
              </w:rPr>
            </w:pPr>
            <w:r>
              <w:rPr>
                <w:rFonts w:ascii="宋体" w:hAnsi="宋体" w:cs="宋体" w:hint="eastAsia"/>
                <w:color w:val="000000"/>
                <w:kern w:val="0"/>
                <w:sz w:val="22"/>
                <w:szCs w:val="22"/>
              </w:rPr>
              <w:t>公开09表</w:t>
            </w:r>
          </w:p>
        </w:tc>
      </w:tr>
      <w:tr w:rsidR="008141C8" w:rsidTr="00B87AAD">
        <w:trPr>
          <w:trHeight w:val="335"/>
        </w:trPr>
        <w:tc>
          <w:tcPr>
            <w:tcW w:w="3357" w:type="dxa"/>
            <w:gridSpan w:val="7"/>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uto"/>
              <w:jc w:val="left"/>
              <w:textAlignment w:val="center"/>
              <w:rPr>
                <w:rFonts w:ascii="宋体" w:hAnsi="宋体" w:cs="宋体"/>
                <w:color w:val="000000"/>
                <w:sz w:val="22"/>
                <w:szCs w:val="22"/>
              </w:rPr>
            </w:pPr>
            <w:r>
              <w:rPr>
                <w:rFonts w:ascii="宋体" w:hAnsi="宋体" w:cs="宋体" w:hint="eastAsia"/>
                <w:color w:val="000000"/>
                <w:kern w:val="0"/>
                <w:sz w:val="22"/>
                <w:szCs w:val="22"/>
              </w:rPr>
              <w:t>编制单位：老庄子镇人民政府</w:t>
            </w:r>
          </w:p>
        </w:tc>
        <w:tc>
          <w:tcPr>
            <w:tcW w:w="2045"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spacing w:after="0" w:line="240" w:lineRule="auto"/>
              <w:rPr>
                <w:rFonts w:ascii="Arial" w:hAnsi="Arial" w:cs="Arial"/>
                <w:color w:val="000000"/>
                <w:sz w:val="22"/>
                <w:szCs w:val="22"/>
              </w:rPr>
            </w:pPr>
          </w:p>
        </w:tc>
        <w:tc>
          <w:tcPr>
            <w:tcW w:w="3398"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spacing w:after="0" w:line="240" w:lineRule="auto"/>
              <w:jc w:val="right"/>
              <w:textAlignment w:val="center"/>
              <w:rPr>
                <w:rFonts w:ascii="宋体" w:hAnsi="宋体" w:cs="宋体"/>
                <w:color w:val="000000"/>
                <w:sz w:val="22"/>
                <w:szCs w:val="22"/>
              </w:rPr>
            </w:pPr>
            <w:r>
              <w:rPr>
                <w:rFonts w:ascii="宋体" w:hAnsi="宋体" w:cs="宋体" w:hint="eastAsia"/>
                <w:color w:val="000000"/>
                <w:kern w:val="0"/>
                <w:sz w:val="22"/>
                <w:szCs w:val="22"/>
              </w:rPr>
              <w:t>金额单位：万元</w:t>
            </w:r>
          </w:p>
        </w:tc>
      </w:tr>
      <w:tr w:rsidR="008141C8">
        <w:trPr>
          <w:trHeight w:val="358"/>
        </w:trPr>
        <w:tc>
          <w:tcPr>
            <w:tcW w:w="3105" w:type="dxa"/>
            <w:gridSpan w:val="6"/>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科目</w:t>
            </w:r>
          </w:p>
        </w:tc>
        <w:tc>
          <w:tcPr>
            <w:tcW w:w="5695" w:type="dxa"/>
            <w:gridSpan w:val="5"/>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本年支出</w:t>
            </w:r>
          </w:p>
        </w:tc>
      </w:tr>
      <w:tr w:rsidR="008141C8">
        <w:trPr>
          <w:trHeight w:val="826"/>
        </w:trPr>
        <w:tc>
          <w:tcPr>
            <w:tcW w:w="1428"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功能分类科目编码</w:t>
            </w:r>
          </w:p>
        </w:tc>
        <w:tc>
          <w:tcPr>
            <w:tcW w:w="16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科目名称</w:t>
            </w: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小计</w:t>
            </w: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基本支出</w:t>
            </w: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项目支出</w:t>
            </w:r>
          </w:p>
        </w:tc>
      </w:tr>
      <w:tr w:rsidR="008141C8">
        <w:trPr>
          <w:trHeight w:val="358"/>
        </w:trPr>
        <w:tc>
          <w:tcPr>
            <w:tcW w:w="3105"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栏次</w:t>
            </w: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r>
      <w:tr w:rsidR="008141C8">
        <w:trPr>
          <w:trHeight w:val="358"/>
        </w:trPr>
        <w:tc>
          <w:tcPr>
            <w:tcW w:w="3105"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合计</w:t>
            </w: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r>
      <w:tr w:rsidR="008141C8">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r>
      <w:tr w:rsidR="008141C8">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r>
      <w:tr w:rsidR="008141C8">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r>
      <w:tr w:rsidR="008141C8">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r>
      <w:tr w:rsidR="008141C8">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r>
      <w:tr w:rsidR="008141C8">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spacing w:after="0" w:line="240" w:lineRule="auto"/>
              <w:jc w:val="right"/>
              <w:rPr>
                <w:rFonts w:ascii="宋体" w:hAnsi="宋体" w:cs="宋体"/>
                <w:color w:val="000000"/>
                <w:sz w:val="22"/>
                <w:szCs w:val="22"/>
              </w:rPr>
            </w:pPr>
          </w:p>
        </w:tc>
      </w:tr>
      <w:tr w:rsidR="008141C8">
        <w:trPr>
          <w:trHeight w:val="358"/>
        </w:trPr>
        <w:tc>
          <w:tcPr>
            <w:tcW w:w="8800" w:type="dxa"/>
            <w:gridSpan w:val="11"/>
            <w:tcBorders>
              <w:top w:val="nil"/>
              <w:left w:val="nil"/>
              <w:bottom w:val="nil"/>
              <w:right w:val="nil"/>
            </w:tcBorders>
            <w:shd w:val="clear" w:color="auto" w:fill="auto"/>
            <w:tcMar>
              <w:top w:w="15" w:type="dxa"/>
              <w:left w:w="15" w:type="dxa"/>
              <w:right w:w="15" w:type="dxa"/>
            </w:tcMar>
            <w:vAlign w:val="center"/>
          </w:tcPr>
          <w:p w:rsidR="008141C8" w:rsidRDefault="00050E68">
            <w:pPr>
              <w:widowControl/>
              <w:spacing w:after="0" w:line="240" w:lineRule="auto"/>
              <w:jc w:val="left"/>
              <w:textAlignment w:val="center"/>
              <w:rPr>
                <w:rFonts w:ascii="宋体" w:hAnsi="宋体" w:cs="宋体"/>
                <w:color w:val="000000"/>
                <w:sz w:val="22"/>
                <w:szCs w:val="22"/>
              </w:rPr>
            </w:pPr>
            <w:r>
              <w:rPr>
                <w:rFonts w:ascii="宋体" w:hAnsi="宋体" w:cs="宋体" w:hint="eastAsia"/>
                <w:color w:val="000000"/>
                <w:kern w:val="0"/>
                <w:sz w:val="22"/>
                <w:szCs w:val="22"/>
              </w:rPr>
              <w:t>注：本表反映部门本年度国有资本经营预算无支出情况。</w:t>
            </w:r>
          </w:p>
        </w:tc>
      </w:tr>
    </w:tbl>
    <w:p w:rsidR="008141C8" w:rsidRDefault="00050E68">
      <w:pPr>
        <w:widowControl/>
        <w:spacing w:after="0" w:line="240" w:lineRule="auto"/>
        <w:ind w:firstLineChars="200" w:firstLine="440"/>
        <w:jc w:val="left"/>
        <w:textAlignment w:val="center"/>
        <w:rPr>
          <w:rFonts w:ascii="宋体" w:hAnsi="宋体" w:cs="宋体"/>
          <w:color w:val="000000"/>
          <w:kern w:val="0"/>
          <w:sz w:val="22"/>
          <w:szCs w:val="22"/>
        </w:rPr>
        <w:sectPr w:rsidR="008141C8">
          <w:pgSz w:w="11906" w:h="16838"/>
          <w:pgMar w:top="2098" w:right="1474" w:bottom="1984" w:left="1588" w:header="851" w:footer="992" w:gutter="0"/>
          <w:cols w:space="0"/>
          <w:docGrid w:type="lines" w:linePitch="312"/>
        </w:sectPr>
      </w:pPr>
      <w:r>
        <w:rPr>
          <w:rFonts w:ascii="宋体" w:hAnsi="宋体" w:cs="宋体" w:hint="eastAsia"/>
          <w:color w:val="000000"/>
          <w:kern w:val="0"/>
          <w:sz w:val="22"/>
          <w:szCs w:val="22"/>
        </w:rPr>
        <w:t>本部门本年度无相关支出情况，按要求空表列示</w:t>
      </w:r>
    </w:p>
    <w:tbl>
      <w:tblPr>
        <w:tblW w:w="8940" w:type="dxa"/>
        <w:tblLayout w:type="fixed"/>
        <w:tblCellMar>
          <w:left w:w="0" w:type="dxa"/>
          <w:right w:w="0" w:type="dxa"/>
        </w:tblCellMar>
        <w:tblLook w:val="04A0"/>
      </w:tblPr>
      <w:tblGrid>
        <w:gridCol w:w="1901"/>
        <w:gridCol w:w="1203"/>
        <w:gridCol w:w="790"/>
        <w:gridCol w:w="362"/>
        <w:gridCol w:w="911"/>
        <w:gridCol w:w="241"/>
        <w:gridCol w:w="1032"/>
        <w:gridCol w:w="120"/>
        <w:gridCol w:w="1154"/>
        <w:gridCol w:w="1226"/>
      </w:tblGrid>
      <w:tr w:rsidR="008141C8">
        <w:trPr>
          <w:trHeight w:val="635"/>
        </w:trPr>
        <w:tc>
          <w:tcPr>
            <w:tcW w:w="8940" w:type="dxa"/>
            <w:gridSpan w:val="10"/>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政府采购</w:t>
            </w:r>
            <w:r w:rsidR="00C65BE4" w:rsidRPr="00C65BE4">
              <w:rPr>
                <w:sz w:val="44"/>
              </w:rPr>
              <w:pict>
                <v:group id="1068" o:spid="_x0000_s1079" style="position:absolute;left:0;text-align:left;margin-left:-80.9pt;margin-top:-81.1pt;width:243.2pt;height:41.2pt;z-index:251665408;mso-position-horizontal-relative:text;mso-position-vertical-relative:page" coordorigin="4551,52615" coordsize="8546,1398">
                  <v:rect id="1069" o:spid="_x0000_s1081" style="position:absolute;left:4551;top:52615;width:8546;height:1175" fillcolor="#d8d8d8" stroked="f" strokecolor="#af7621" strokeweight="2pt"/>
                  <v:rect id="1070" o:spid="_x0000_s1080"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1074C2" w:rsidRDefault="001074C2">
                          <w:pPr>
                            <w:jc w:val="center"/>
                          </w:pPr>
                        </w:p>
                      </w:txbxContent>
                    </v:textbox>
                  </v:rect>
                  <w10:wrap anchory="page"/>
                  <w10:anchorlock/>
                </v:group>
              </w:pict>
            </w:r>
            <w:r>
              <w:rPr>
                <w:rFonts w:ascii="黑体" w:eastAsia="黑体" w:hAnsi="宋体" w:cs="黑体" w:hint="eastAsia"/>
                <w:color w:val="000000"/>
                <w:kern w:val="0"/>
                <w:sz w:val="40"/>
                <w:szCs w:val="40"/>
              </w:rPr>
              <w:t>情况表</w:t>
            </w:r>
          </w:p>
        </w:tc>
      </w:tr>
      <w:tr w:rsidR="008141C8">
        <w:trPr>
          <w:trHeight w:val="326"/>
        </w:trPr>
        <w:tc>
          <w:tcPr>
            <w:tcW w:w="1901"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rPr>
                <w:rFonts w:ascii="Arial" w:hAnsi="Arial" w:cs="Arial"/>
                <w:color w:val="000000"/>
                <w:szCs w:val="21"/>
              </w:rPr>
            </w:pPr>
          </w:p>
        </w:tc>
        <w:tc>
          <w:tcPr>
            <w:tcW w:w="1203"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rPr>
                <w:rFonts w:ascii="Arial" w:hAnsi="Arial" w:cs="Arial"/>
                <w:color w:val="000000"/>
                <w:szCs w:val="21"/>
              </w:rPr>
            </w:pPr>
          </w:p>
        </w:tc>
        <w:tc>
          <w:tcPr>
            <w:tcW w:w="790" w:type="dxa"/>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rPr>
                <w:rFonts w:ascii="Arial" w:hAnsi="Arial" w:cs="Arial"/>
                <w:color w:val="000000"/>
                <w:szCs w:val="21"/>
              </w:rPr>
            </w:pPr>
          </w:p>
        </w:tc>
        <w:tc>
          <w:tcPr>
            <w:tcW w:w="1273"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rPr>
                <w:rFonts w:ascii="Arial" w:hAnsi="Arial" w:cs="Arial"/>
                <w:color w:val="000000"/>
                <w:szCs w:val="21"/>
              </w:rPr>
            </w:pPr>
          </w:p>
        </w:tc>
        <w:tc>
          <w:tcPr>
            <w:tcW w:w="1273" w:type="dxa"/>
            <w:gridSpan w:val="2"/>
            <w:tcBorders>
              <w:top w:val="nil"/>
              <w:left w:val="nil"/>
              <w:bottom w:val="nil"/>
              <w:right w:val="nil"/>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rPr>
                <w:rFonts w:ascii="Arial" w:hAnsi="Arial" w:cs="Arial"/>
                <w:color w:val="000000"/>
                <w:szCs w:val="21"/>
              </w:rPr>
            </w:pPr>
          </w:p>
        </w:tc>
        <w:tc>
          <w:tcPr>
            <w:tcW w:w="2500" w:type="dxa"/>
            <w:gridSpan w:val="3"/>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right"/>
              <w:textAlignment w:val="center"/>
              <w:rPr>
                <w:rFonts w:ascii="宋体" w:hAnsi="宋体" w:cs="宋体"/>
                <w:color w:val="000000"/>
                <w:szCs w:val="21"/>
              </w:rPr>
            </w:pPr>
            <w:r>
              <w:rPr>
                <w:rFonts w:ascii="宋体" w:hAnsi="宋体" w:cs="宋体" w:hint="eastAsia"/>
                <w:color w:val="000000"/>
                <w:kern w:val="0"/>
                <w:szCs w:val="21"/>
              </w:rPr>
              <w:t>公开10表</w:t>
            </w:r>
          </w:p>
        </w:tc>
      </w:tr>
      <w:tr w:rsidR="008141C8">
        <w:trPr>
          <w:trHeight w:val="360"/>
        </w:trPr>
        <w:tc>
          <w:tcPr>
            <w:tcW w:w="6440" w:type="dxa"/>
            <w:gridSpan w:val="7"/>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编制单位：老庄子镇人民政府</w:t>
            </w:r>
          </w:p>
        </w:tc>
        <w:tc>
          <w:tcPr>
            <w:tcW w:w="2500" w:type="dxa"/>
            <w:gridSpan w:val="3"/>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8141C8">
        <w:trPr>
          <w:trHeight w:val="309"/>
        </w:trPr>
        <w:tc>
          <w:tcPr>
            <w:tcW w:w="1901"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7039" w:type="dxa"/>
            <w:gridSpan w:val="9"/>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采购计划金额</w:t>
            </w:r>
          </w:p>
        </w:tc>
      </w:tr>
      <w:tr w:rsidR="008141C8">
        <w:trPr>
          <w:trHeight w:val="398"/>
        </w:trPr>
        <w:tc>
          <w:tcPr>
            <w:tcW w:w="190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center"/>
              <w:rPr>
                <w:rFonts w:ascii="宋体" w:hAnsi="宋体" w:cs="宋体"/>
                <w:color w:val="000000"/>
                <w:szCs w:val="21"/>
              </w:rPr>
            </w:pPr>
          </w:p>
        </w:tc>
        <w:tc>
          <w:tcPr>
            <w:tcW w:w="1203" w:type="dxa"/>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总计</w:t>
            </w:r>
          </w:p>
        </w:tc>
        <w:tc>
          <w:tcPr>
            <w:tcW w:w="4610" w:type="dxa"/>
            <w:gridSpan w:val="7"/>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采购预算（财政性资金）</w:t>
            </w:r>
          </w:p>
        </w:tc>
        <w:tc>
          <w:tcPr>
            <w:tcW w:w="1226" w:type="dxa"/>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非财政性资金</w:t>
            </w:r>
          </w:p>
        </w:tc>
      </w:tr>
      <w:tr w:rsidR="008141C8">
        <w:trPr>
          <w:trHeight w:val="473"/>
        </w:trPr>
        <w:tc>
          <w:tcPr>
            <w:tcW w:w="190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center"/>
              <w:rPr>
                <w:rFonts w:ascii="宋体" w:hAnsi="宋体" w:cs="宋体"/>
                <w:color w:val="000000"/>
                <w:szCs w:val="21"/>
              </w:rPr>
            </w:pPr>
          </w:p>
        </w:tc>
        <w:tc>
          <w:tcPr>
            <w:tcW w:w="1203"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center"/>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一般公共预算</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政府性基金预算</w:t>
            </w: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其他资金</w:t>
            </w:r>
          </w:p>
        </w:tc>
        <w:tc>
          <w:tcPr>
            <w:tcW w:w="1226"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center"/>
              <w:rPr>
                <w:rFonts w:ascii="宋体" w:hAnsi="宋体" w:cs="宋体"/>
                <w:color w:val="000000"/>
                <w:szCs w:val="21"/>
              </w:rPr>
            </w:pPr>
          </w:p>
        </w:tc>
      </w:tr>
      <w:tr w:rsidR="008141C8">
        <w:trPr>
          <w:trHeight w:val="335"/>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6</w:t>
            </w:r>
          </w:p>
        </w:tc>
      </w:tr>
      <w:tr w:rsidR="008141C8">
        <w:trPr>
          <w:trHeight w:val="350"/>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r>
      <w:tr w:rsidR="008141C8">
        <w:trPr>
          <w:trHeight w:val="350"/>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货物</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r>
      <w:tr w:rsidR="008141C8">
        <w:trPr>
          <w:trHeight w:val="350"/>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工程</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r>
      <w:tr w:rsidR="008141C8">
        <w:trPr>
          <w:trHeight w:val="350"/>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服务</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r>
      <w:tr w:rsidR="008141C8">
        <w:trPr>
          <w:trHeight w:val="309"/>
        </w:trPr>
        <w:tc>
          <w:tcPr>
            <w:tcW w:w="1901" w:type="dxa"/>
            <w:vMerge w:val="restar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7039" w:type="dxa"/>
            <w:gridSpan w:val="9"/>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实际采购金额</w:t>
            </w:r>
          </w:p>
        </w:tc>
      </w:tr>
      <w:tr w:rsidR="008141C8">
        <w:trPr>
          <w:trHeight w:val="350"/>
        </w:trPr>
        <w:tc>
          <w:tcPr>
            <w:tcW w:w="1901" w:type="dxa"/>
            <w:vMerge/>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center"/>
              <w:rPr>
                <w:rFonts w:ascii="宋体" w:hAnsi="宋体" w:cs="宋体"/>
                <w:color w:val="000000"/>
                <w:szCs w:val="21"/>
              </w:rPr>
            </w:pPr>
          </w:p>
        </w:tc>
        <w:tc>
          <w:tcPr>
            <w:tcW w:w="1203" w:type="dxa"/>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总计</w:t>
            </w:r>
          </w:p>
        </w:tc>
        <w:tc>
          <w:tcPr>
            <w:tcW w:w="4610" w:type="dxa"/>
            <w:gridSpan w:val="7"/>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采购预算（财政性资金）</w:t>
            </w:r>
          </w:p>
        </w:tc>
        <w:tc>
          <w:tcPr>
            <w:tcW w:w="1226" w:type="dxa"/>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非财政性资金</w:t>
            </w:r>
          </w:p>
        </w:tc>
      </w:tr>
      <w:tr w:rsidR="008141C8">
        <w:trPr>
          <w:trHeight w:val="543"/>
        </w:trPr>
        <w:tc>
          <w:tcPr>
            <w:tcW w:w="1901" w:type="dxa"/>
            <w:vMerge/>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center"/>
              <w:rPr>
                <w:rFonts w:ascii="宋体" w:hAnsi="宋体" w:cs="宋体"/>
                <w:color w:val="000000"/>
                <w:szCs w:val="21"/>
              </w:rPr>
            </w:pPr>
          </w:p>
        </w:tc>
        <w:tc>
          <w:tcPr>
            <w:tcW w:w="1203"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center"/>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一般公共预算</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政府性基金预算</w:t>
            </w: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其他资金</w:t>
            </w:r>
          </w:p>
        </w:tc>
        <w:tc>
          <w:tcPr>
            <w:tcW w:w="1226"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center"/>
              <w:rPr>
                <w:rFonts w:ascii="宋体" w:hAnsi="宋体" w:cs="宋体"/>
                <w:color w:val="000000"/>
                <w:szCs w:val="21"/>
              </w:rPr>
            </w:pPr>
          </w:p>
        </w:tc>
      </w:tr>
      <w:tr w:rsidR="008141C8">
        <w:trPr>
          <w:trHeight w:val="309"/>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6</w:t>
            </w:r>
          </w:p>
        </w:tc>
      </w:tr>
      <w:tr w:rsidR="008141C8">
        <w:trPr>
          <w:trHeight w:val="335"/>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r>
      <w:tr w:rsidR="008141C8">
        <w:trPr>
          <w:trHeight w:val="335"/>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货物</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r>
      <w:tr w:rsidR="008141C8">
        <w:trPr>
          <w:trHeight w:val="335"/>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工程</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r>
      <w:tr w:rsidR="008141C8">
        <w:trPr>
          <w:trHeight w:val="335"/>
        </w:trPr>
        <w:tc>
          <w:tcPr>
            <w:tcW w:w="190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服务</w:t>
            </w:r>
          </w:p>
        </w:tc>
        <w:tc>
          <w:tcPr>
            <w:tcW w:w="120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8141C8" w:rsidRDefault="008141C8">
            <w:pPr>
              <w:widowControl/>
              <w:adjustRightInd w:val="0"/>
              <w:snapToGrid w:val="0"/>
              <w:spacing w:after="0" w:line="240" w:lineRule="auto"/>
              <w:jc w:val="right"/>
              <w:rPr>
                <w:rFonts w:ascii="宋体" w:hAnsi="宋体" w:cs="宋体"/>
                <w:color w:val="000000"/>
                <w:szCs w:val="21"/>
              </w:rPr>
            </w:pPr>
          </w:p>
        </w:tc>
      </w:tr>
      <w:tr w:rsidR="008141C8">
        <w:trPr>
          <w:trHeight w:val="398"/>
        </w:trPr>
        <w:tc>
          <w:tcPr>
            <w:tcW w:w="8940" w:type="dxa"/>
            <w:gridSpan w:val="10"/>
            <w:tcBorders>
              <w:top w:val="nil"/>
              <w:left w:val="nil"/>
              <w:bottom w:val="nil"/>
              <w:right w:val="nil"/>
            </w:tcBorders>
            <w:shd w:val="clear" w:color="auto" w:fill="auto"/>
            <w:noWrap/>
            <w:tcMar>
              <w:top w:w="15" w:type="dxa"/>
              <w:left w:w="15" w:type="dxa"/>
              <w:right w:w="15" w:type="dxa"/>
            </w:tcMar>
            <w:vAlign w:val="center"/>
          </w:tcPr>
          <w:p w:rsidR="008141C8" w:rsidRDefault="00050E68">
            <w:pPr>
              <w:widowControl/>
              <w:adjustRightInd w:val="0"/>
              <w:snapToGri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注：本表反映部门本年度纳入部门预算范围的无政府采购预算及支出情况。</w:t>
            </w:r>
          </w:p>
        </w:tc>
      </w:tr>
    </w:tbl>
    <w:p w:rsidR="008141C8" w:rsidRDefault="00050E68">
      <w:pPr>
        <w:ind w:firstLineChars="200" w:firstLine="420"/>
        <w:rPr>
          <w:rFonts w:ascii="宋体" w:hAnsi="宋体" w:cs="宋体"/>
          <w:color w:val="000000"/>
          <w:kern w:val="0"/>
          <w:szCs w:val="21"/>
        </w:rPr>
      </w:pPr>
      <w:r>
        <w:rPr>
          <w:rFonts w:ascii="宋体" w:hAnsi="宋体" w:cs="宋体" w:hint="eastAsia"/>
          <w:color w:val="000000"/>
          <w:kern w:val="0"/>
          <w:szCs w:val="21"/>
        </w:rPr>
        <w:t>本部门本年度无相关政府采购情况，按要求空表列示</w:t>
      </w:r>
    </w:p>
    <w:p w:rsidR="008141C8" w:rsidRDefault="008141C8"/>
    <w:p w:rsidR="008141C8" w:rsidRDefault="00050E68">
      <w:pPr>
        <w:tabs>
          <w:tab w:val="left" w:pos="660"/>
        </w:tabs>
        <w:jc w:val="left"/>
        <w:rPr>
          <w:rFonts w:ascii="仿宋_GB2312" w:eastAsia="仿宋_GB2312" w:hAnsi="宋体"/>
          <w:b/>
          <w:sz w:val="28"/>
          <w:szCs w:val="28"/>
          <w:highlight w:val="yellow"/>
        </w:rPr>
        <w:sectPr w:rsidR="008141C8">
          <w:pgSz w:w="11906" w:h="16838"/>
          <w:pgMar w:top="2098" w:right="1474" w:bottom="1984" w:left="1588" w:header="851" w:footer="992" w:gutter="0"/>
          <w:cols w:space="0"/>
          <w:docGrid w:type="lines" w:linePitch="312"/>
        </w:sectPr>
      </w:pPr>
      <w:r>
        <w:rPr>
          <w:rFonts w:hint="eastAsia"/>
        </w:rPr>
        <w:tab/>
      </w:r>
    </w:p>
    <w:p w:rsidR="008141C8" w:rsidRDefault="00050E68">
      <w:pPr>
        <w:rPr>
          <w:rFonts w:ascii="宋体" w:hAnsi="宋体" w:cs="ArialUnicodeMS"/>
          <w:color w:val="000000"/>
          <w:kern w:val="0"/>
        </w:rPr>
        <w:sectPr w:rsidR="008141C8">
          <w:pgSz w:w="11906" w:h="16838"/>
          <w:pgMar w:top="2098" w:right="1474" w:bottom="1984" w:left="1588" w:header="851" w:footer="992" w:gutter="0"/>
          <w:cols w:space="0"/>
          <w:docGrid w:type="lines" w:linePitch="312"/>
        </w:sectPr>
      </w:pPr>
      <w:r>
        <w:rPr>
          <w:rFonts w:ascii="宋体" w:hAnsi="宋体" w:cs="ArialUnicodeMS" w:hint="eastAsia"/>
          <w:noProof/>
          <w:color w:val="000000"/>
          <w:kern w:val="0"/>
        </w:rPr>
        <w:lastRenderedPageBreak/>
        <w:drawing>
          <wp:anchor distT="0" distB="0" distL="0" distR="0" simplePos="0" relativeHeight="251640832"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1071" name="图片 4"/>
            <wp:cNvGraphicFramePr/>
            <a:graphic xmlns:a="http://schemas.openxmlformats.org/drawingml/2006/main">
              <a:graphicData uri="http://schemas.openxmlformats.org/drawingml/2006/picture">
                <pic:pic xmlns:pic="http://schemas.openxmlformats.org/drawingml/2006/picture">
                  <pic:nvPicPr>
                    <pic:cNvPr id="1071" name="图片 4"/>
                    <pic:cNvPicPr/>
                  </pic:nvPicPr>
                  <pic:blipFill>
                    <a:blip r:embed="rId11" cstate="print"/>
                    <a:srcRect/>
                    <a:stretch>
                      <a:fillRect/>
                    </a:stretch>
                  </pic:blipFill>
                  <pic:spPr>
                    <a:xfrm>
                      <a:off x="0" y="0"/>
                      <a:ext cx="7550150" cy="10680064"/>
                    </a:xfrm>
                    <a:prstGeom prst="rect">
                      <a:avLst/>
                    </a:prstGeom>
                  </pic:spPr>
                </pic:pic>
              </a:graphicData>
            </a:graphic>
          </wp:anchor>
        </w:drawing>
      </w:r>
      <w:r w:rsidR="00C65BE4" w:rsidRPr="00C65BE4">
        <w:rPr>
          <w:sz w:val="72"/>
        </w:rPr>
        <w:pict>
          <v:rect id="1072" o:spid="_x0000_s1078" style="position:absolute;left:0;text-align:left;margin-left:-78.7pt;margin-top:232.8pt;width:596.2pt;height:159.1pt;z-index:251649024;mso-position-horizontal-relative:text;mso-position-vertical-relative:text" filled="f" stroked="f" strokeweight=".5pt">
            <v:textbox>
              <w:txbxContent>
                <w:p w:rsidR="001074C2" w:rsidRDefault="001074C2">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第三部分</w:t>
                  </w:r>
                </w:p>
                <w:p w:rsidR="001074C2" w:rsidRDefault="001074C2">
                  <w:pPr>
                    <w:widowControl/>
                    <w:spacing w:line="1200" w:lineRule="exact"/>
                    <w:jc w:val="center"/>
                    <w:rPr>
                      <w:color w:val="FDEFBE"/>
                      <w:sz w:val="96"/>
                      <w:szCs w:val="96"/>
                    </w:rPr>
                  </w:pPr>
                  <w:r>
                    <w:rPr>
                      <w:rFonts w:ascii="黑体" w:eastAsia="黑体" w:hAnsi="宋体" w:hint="eastAsia"/>
                      <w:color w:val="FDEFBE"/>
                      <w:sz w:val="96"/>
                      <w:szCs w:val="96"/>
                    </w:rPr>
                    <w:t>部门决算情况说明</w:t>
                  </w:r>
                </w:p>
              </w:txbxContent>
            </v:textbox>
          </v:rect>
        </w:pict>
      </w:r>
    </w:p>
    <w:p w:rsidR="008141C8" w:rsidRDefault="00C65BE4">
      <w:pPr>
        <w:spacing w:after="0" w:line="580" w:lineRule="exact"/>
        <w:rPr>
          <w:rFonts w:ascii="宋体" w:hAnsi="宋体" w:cs="黑体"/>
          <w:b/>
          <w:color w:val="FF0000"/>
          <w:kern w:val="0"/>
          <w:sz w:val="44"/>
          <w:szCs w:val="44"/>
        </w:rPr>
      </w:pPr>
      <w:r w:rsidRPr="00C65BE4">
        <w:rPr>
          <w:sz w:val="44"/>
        </w:rPr>
        <w:lastRenderedPageBreak/>
        <w:pict>
          <v:group id="1073" o:spid="_x0000_s1075" style="position:absolute;left:0;text-align:left;margin-left:58.7pt;margin-top:60.85pt;width:301.85pt;height:43.95pt;z-index:251653120;mso-position-horizontal-relative:page;mso-position-vertical-relative:page" coordorigin="4551,52615" coordsize="8546,1398">
            <v:rect id="1074" o:spid="_x0000_s1077" style="position:absolute;left:4551;top:52615;width:8546;height:1175" fillcolor="#d8d8d8" stroked="f" strokecolor="#af7621" strokeweight="2pt"/>
            <v:rect id="1075" o:spid="_x0000_s1076"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1074C2" w:rsidRDefault="001074C2">
                    <w:pPr>
                      <w:jc w:val="center"/>
                    </w:pPr>
                  </w:p>
                </w:txbxContent>
              </v:textbox>
            </v:rect>
            <w10:wrap anchorx="page" anchory="page"/>
            <w10:anchorlock/>
          </v:group>
        </w:pict>
      </w:r>
    </w:p>
    <w:p w:rsidR="008141C8" w:rsidRDefault="00050E68">
      <w:pPr>
        <w:pStyle w:val="2"/>
        <w:spacing w:before="0" w:after="0" w:line="580" w:lineRule="exact"/>
        <w:ind w:firstLineChars="200" w:firstLine="640"/>
        <w:rPr>
          <w:rFonts w:ascii="黑体" w:eastAsia="黑体"/>
          <w:b w:val="0"/>
          <w:bCs w:val="0"/>
        </w:rPr>
      </w:pPr>
      <w:r>
        <w:rPr>
          <w:rFonts w:ascii="黑体" w:eastAsia="黑体" w:hint="eastAsia"/>
          <w:b w:val="0"/>
          <w:bCs w:val="0"/>
        </w:rPr>
        <w:t>一、收入</w:t>
      </w:r>
      <w:r>
        <w:rPr>
          <w:rFonts w:ascii="黑体" w:eastAsia="黑体" w:hAnsi="Cambria" w:cs="黑体" w:hint="eastAsia"/>
          <w:b w:val="0"/>
          <w:bCs w:val="0"/>
          <w:kern w:val="0"/>
        </w:rPr>
        <w:t>支出</w:t>
      </w:r>
      <w:r>
        <w:rPr>
          <w:rFonts w:ascii="黑体" w:eastAsia="黑体" w:hint="eastAsia"/>
          <w:b w:val="0"/>
          <w:bCs w:val="0"/>
        </w:rPr>
        <w:t>决算总体情况说明</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本部门2018年度收支总计（含结转和结余）2471.33万元。与2017年度决算相比，收支各增加158.5万元，增长6.80%，主要原因是人员增加</w:t>
      </w:r>
      <w:r w:rsidR="00B87AAD">
        <w:rPr>
          <w:rFonts w:ascii="仿宋_GB2312" w:eastAsia="仿宋_GB2312" w:cs="DengXian-Regular" w:hint="eastAsia"/>
          <w:sz w:val="32"/>
          <w:szCs w:val="32"/>
        </w:rPr>
        <w:t>及</w:t>
      </w:r>
      <w:r>
        <w:rPr>
          <w:rFonts w:ascii="仿宋_GB2312" w:eastAsia="仿宋_GB2312" w:cs="DengXian-Regular" w:hint="eastAsia"/>
          <w:sz w:val="32"/>
          <w:szCs w:val="32"/>
        </w:rPr>
        <w:t>项目</w:t>
      </w:r>
      <w:r w:rsidR="00B87AAD">
        <w:rPr>
          <w:rFonts w:ascii="仿宋_GB2312" w:eastAsia="仿宋_GB2312" w:cs="DengXian-Regular" w:hint="eastAsia"/>
          <w:sz w:val="32"/>
          <w:szCs w:val="32"/>
        </w:rPr>
        <w:t>资金</w:t>
      </w:r>
      <w:r>
        <w:rPr>
          <w:rFonts w:ascii="仿宋_GB2312" w:eastAsia="仿宋_GB2312" w:cs="DengXian-Regular" w:hint="eastAsia"/>
          <w:sz w:val="32"/>
          <w:szCs w:val="32"/>
        </w:rPr>
        <w:t>增加。</w:t>
      </w:r>
    </w:p>
    <w:p w:rsidR="008141C8" w:rsidRDefault="00050E68">
      <w:pPr>
        <w:pStyle w:val="2"/>
        <w:spacing w:before="0" w:after="0" w:line="580" w:lineRule="exact"/>
        <w:ind w:firstLineChars="200" w:firstLine="640"/>
        <w:rPr>
          <w:rFonts w:ascii="黑体" w:eastAsia="黑体"/>
          <w:b w:val="0"/>
          <w:bCs w:val="0"/>
        </w:rPr>
      </w:pPr>
      <w:r>
        <w:rPr>
          <w:rFonts w:ascii="黑体" w:eastAsia="黑体" w:hint="eastAsia"/>
          <w:b w:val="0"/>
          <w:bCs w:val="0"/>
        </w:rPr>
        <w:t>二、收入决算情况说明</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本部门2018年度本年收入合计2377.19万元，其中：财政拨款收入2377.19万元，占100%。</w:t>
      </w:r>
    </w:p>
    <w:p w:rsidR="008141C8" w:rsidRDefault="00050E68">
      <w:pPr>
        <w:pStyle w:val="2"/>
        <w:spacing w:before="0" w:after="0" w:line="580" w:lineRule="exact"/>
        <w:ind w:firstLineChars="200" w:firstLine="640"/>
        <w:rPr>
          <w:rFonts w:ascii="黑体" w:eastAsia="黑体"/>
          <w:b w:val="0"/>
          <w:bCs w:val="0"/>
        </w:rPr>
      </w:pPr>
      <w:r>
        <w:rPr>
          <w:rFonts w:ascii="黑体" w:eastAsia="黑体" w:hint="eastAsia"/>
          <w:b w:val="0"/>
          <w:bCs w:val="0"/>
        </w:rPr>
        <w:t>三、支出决算情况说明</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本部门2018年度本年支出合计2229.15万元，其中：基本支出1672.65万元，占75.03%；项目支出556.5万元，占24.97%。如图所示：</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noProof/>
          <w:sz w:val="32"/>
          <w:szCs w:val="32"/>
        </w:rPr>
        <w:drawing>
          <wp:anchor distT="0" distB="0" distL="114300" distR="114300" simplePos="0" relativeHeight="251681792" behindDoc="0" locked="0" layoutInCell="1" allowOverlap="1">
            <wp:simplePos x="0" y="0"/>
            <wp:positionH relativeFrom="column">
              <wp:posOffset>496570</wp:posOffset>
            </wp:positionH>
            <wp:positionV relativeFrom="paragraph">
              <wp:posOffset>96520</wp:posOffset>
            </wp:positionV>
            <wp:extent cx="5124450" cy="2057400"/>
            <wp:effectExtent l="19050" t="0" r="19050" b="0"/>
            <wp:wrapSquare wrapText="bothSides"/>
            <wp:docPr id="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8141C8" w:rsidRDefault="008141C8">
      <w:pPr>
        <w:adjustRightInd w:val="0"/>
        <w:snapToGrid w:val="0"/>
        <w:spacing w:after="0" w:line="580" w:lineRule="exact"/>
        <w:ind w:firstLineChars="200" w:firstLine="640"/>
        <w:rPr>
          <w:rFonts w:ascii="仿宋_GB2312" w:eastAsia="仿宋_GB2312" w:cs="DengXian-Regular"/>
          <w:sz w:val="32"/>
          <w:szCs w:val="32"/>
        </w:rPr>
      </w:pPr>
    </w:p>
    <w:p w:rsidR="008141C8" w:rsidRDefault="008141C8">
      <w:pPr>
        <w:adjustRightInd w:val="0"/>
        <w:snapToGrid w:val="0"/>
        <w:spacing w:after="0" w:line="580" w:lineRule="exact"/>
        <w:ind w:firstLineChars="200" w:firstLine="640"/>
        <w:rPr>
          <w:rFonts w:ascii="仿宋_GB2312" w:eastAsia="仿宋_GB2312" w:cs="DengXian-Regular"/>
          <w:sz w:val="32"/>
          <w:szCs w:val="32"/>
        </w:rPr>
      </w:pPr>
    </w:p>
    <w:p w:rsidR="008141C8" w:rsidRDefault="008141C8">
      <w:pPr>
        <w:adjustRightInd w:val="0"/>
        <w:snapToGrid w:val="0"/>
        <w:spacing w:after="0" w:line="580" w:lineRule="exact"/>
        <w:ind w:firstLineChars="200" w:firstLine="640"/>
        <w:rPr>
          <w:rFonts w:ascii="仿宋_GB2312" w:eastAsia="仿宋_GB2312" w:cs="DengXian-Regular"/>
          <w:sz w:val="32"/>
          <w:szCs w:val="32"/>
        </w:rPr>
      </w:pPr>
    </w:p>
    <w:p w:rsidR="008141C8" w:rsidRDefault="008141C8">
      <w:pPr>
        <w:adjustRightInd w:val="0"/>
        <w:snapToGrid w:val="0"/>
        <w:spacing w:line="560" w:lineRule="exact"/>
        <w:ind w:firstLineChars="900" w:firstLine="2520"/>
        <w:rPr>
          <w:rFonts w:ascii="仿宋_GB2312" w:eastAsia="仿宋_GB2312" w:cs="DengXian-Regular"/>
          <w:sz w:val="28"/>
          <w:szCs w:val="28"/>
        </w:rPr>
      </w:pPr>
    </w:p>
    <w:p w:rsidR="008141C8" w:rsidRDefault="008141C8">
      <w:pPr>
        <w:adjustRightInd w:val="0"/>
        <w:snapToGrid w:val="0"/>
        <w:spacing w:line="560" w:lineRule="exact"/>
        <w:ind w:firstLineChars="900" w:firstLine="2520"/>
        <w:rPr>
          <w:rFonts w:ascii="仿宋_GB2312" w:eastAsia="仿宋_GB2312" w:cs="DengXian-Regular"/>
          <w:sz w:val="28"/>
          <w:szCs w:val="28"/>
        </w:rPr>
      </w:pPr>
    </w:p>
    <w:p w:rsidR="008141C8" w:rsidRDefault="00050E68">
      <w:pPr>
        <w:adjustRightInd w:val="0"/>
        <w:snapToGrid w:val="0"/>
        <w:spacing w:line="560" w:lineRule="exact"/>
        <w:ind w:firstLineChars="900" w:firstLine="2520"/>
        <w:rPr>
          <w:rFonts w:ascii="仿宋_GB2312" w:eastAsia="仿宋_GB2312" w:cs="DengXian-Regular"/>
          <w:sz w:val="28"/>
          <w:szCs w:val="28"/>
        </w:rPr>
      </w:pPr>
      <w:r>
        <w:rPr>
          <w:rFonts w:ascii="仿宋_GB2312" w:eastAsia="仿宋_GB2312" w:cs="DengXian-Regular" w:hint="eastAsia"/>
          <w:sz w:val="28"/>
          <w:szCs w:val="28"/>
        </w:rPr>
        <w:t>图1：支出构成情况表（按支出性质）</w:t>
      </w:r>
    </w:p>
    <w:p w:rsidR="008141C8" w:rsidRDefault="008141C8">
      <w:pPr>
        <w:adjustRightInd w:val="0"/>
        <w:snapToGrid w:val="0"/>
        <w:spacing w:line="560" w:lineRule="exact"/>
        <w:ind w:firstLineChars="900" w:firstLine="2520"/>
        <w:rPr>
          <w:rFonts w:ascii="仿宋_GB2312" w:eastAsia="仿宋_GB2312" w:cs="DengXian-Regular"/>
          <w:sz w:val="28"/>
          <w:szCs w:val="28"/>
        </w:rPr>
      </w:pPr>
    </w:p>
    <w:p w:rsidR="008141C8" w:rsidRDefault="00050E68">
      <w:pPr>
        <w:pStyle w:val="2"/>
        <w:spacing w:before="0" w:after="0" w:line="580" w:lineRule="exact"/>
        <w:ind w:firstLineChars="250" w:firstLine="800"/>
        <w:rPr>
          <w:rFonts w:ascii="黑体" w:eastAsia="黑体"/>
          <w:b w:val="0"/>
          <w:bCs w:val="0"/>
        </w:rPr>
      </w:pPr>
      <w:r>
        <w:rPr>
          <w:rFonts w:ascii="黑体" w:eastAsia="黑体" w:hint="eastAsia"/>
          <w:b w:val="0"/>
          <w:bCs w:val="0"/>
        </w:rPr>
        <w:lastRenderedPageBreak/>
        <w:t>四、</w:t>
      </w:r>
      <w:r>
        <w:rPr>
          <w:rFonts w:ascii="黑体" w:eastAsia="黑体" w:hAnsi="Cambria" w:cs="黑体" w:hint="eastAsia"/>
          <w:b w:val="0"/>
          <w:bCs w:val="0"/>
          <w:kern w:val="0"/>
        </w:rPr>
        <w:t>财政</w:t>
      </w:r>
      <w:r>
        <w:rPr>
          <w:rFonts w:ascii="黑体" w:eastAsia="黑体" w:hint="eastAsia"/>
          <w:b w:val="0"/>
          <w:bCs w:val="0"/>
        </w:rPr>
        <w:t>拨款收入支出决算总体情况说明</w:t>
      </w:r>
    </w:p>
    <w:p w:rsidR="008141C8" w:rsidRDefault="00050E68" w:rsidP="00771A3E">
      <w:pPr>
        <w:spacing w:after="0" w:line="580" w:lineRule="exact"/>
        <w:ind w:firstLineChars="200" w:firstLine="643"/>
        <w:rPr>
          <w:rFonts w:ascii="楷体_GB2312" w:eastAsia="楷体_GB2312" w:cs="DengXian-Bold"/>
          <w:b/>
          <w:bCs/>
          <w:sz w:val="32"/>
          <w:szCs w:val="32"/>
        </w:rPr>
      </w:pPr>
      <w:r>
        <w:rPr>
          <w:rFonts w:ascii="楷体_GB2312" w:eastAsia="楷体_GB2312" w:cs="DengXian-Bold" w:hint="eastAsia"/>
          <w:b/>
          <w:bCs/>
          <w:sz w:val="32"/>
          <w:szCs w:val="32"/>
        </w:rPr>
        <w:t>（一）财政拨款收支与2017 年度决算对比情况</w:t>
      </w:r>
    </w:p>
    <w:p w:rsidR="008141C8" w:rsidRDefault="008141C8">
      <w:pPr>
        <w:adjustRightInd w:val="0"/>
        <w:snapToGrid w:val="0"/>
        <w:spacing w:after="0" w:line="580" w:lineRule="exact"/>
        <w:ind w:firstLineChars="200" w:firstLine="640"/>
        <w:rPr>
          <w:rFonts w:ascii="仿宋_GB2312" w:eastAsia="仿宋_GB2312" w:cs="DengXian-Regular"/>
          <w:sz w:val="32"/>
          <w:szCs w:val="32"/>
        </w:rPr>
      </w:pP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noProof/>
          <w:sz w:val="32"/>
          <w:szCs w:val="32"/>
        </w:rPr>
        <w:drawing>
          <wp:anchor distT="0" distB="0" distL="114300" distR="114300" simplePos="0" relativeHeight="251682816" behindDoc="0" locked="0" layoutInCell="1" allowOverlap="1">
            <wp:simplePos x="0" y="0"/>
            <wp:positionH relativeFrom="column">
              <wp:posOffset>429895</wp:posOffset>
            </wp:positionH>
            <wp:positionV relativeFrom="paragraph">
              <wp:posOffset>13970</wp:posOffset>
            </wp:positionV>
            <wp:extent cx="4572000" cy="2238375"/>
            <wp:effectExtent l="19050" t="0" r="19050" b="0"/>
            <wp:wrapSquare wrapText="bothSides"/>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8141C8" w:rsidRDefault="008141C8">
      <w:pPr>
        <w:adjustRightInd w:val="0"/>
        <w:snapToGrid w:val="0"/>
        <w:spacing w:after="0" w:line="580" w:lineRule="exact"/>
        <w:ind w:firstLineChars="200" w:firstLine="640"/>
        <w:rPr>
          <w:rFonts w:ascii="仿宋_GB2312" w:eastAsia="仿宋_GB2312" w:cs="DengXian-Regular"/>
          <w:sz w:val="32"/>
          <w:szCs w:val="32"/>
        </w:rPr>
      </w:pPr>
    </w:p>
    <w:p w:rsidR="008141C8" w:rsidRDefault="008141C8">
      <w:pPr>
        <w:adjustRightInd w:val="0"/>
        <w:snapToGrid w:val="0"/>
        <w:spacing w:after="0" w:line="580" w:lineRule="exact"/>
        <w:ind w:firstLineChars="200" w:firstLine="640"/>
        <w:rPr>
          <w:rFonts w:ascii="仿宋_GB2312" w:eastAsia="仿宋_GB2312" w:cs="DengXian-Regular"/>
          <w:sz w:val="32"/>
          <w:szCs w:val="32"/>
        </w:rPr>
      </w:pPr>
    </w:p>
    <w:p w:rsidR="008141C8" w:rsidRDefault="008141C8">
      <w:pPr>
        <w:adjustRightInd w:val="0"/>
        <w:snapToGrid w:val="0"/>
        <w:spacing w:after="0" w:line="580" w:lineRule="exact"/>
        <w:ind w:firstLineChars="200" w:firstLine="640"/>
        <w:rPr>
          <w:rFonts w:ascii="仿宋_GB2312" w:eastAsia="仿宋_GB2312" w:cs="DengXian-Regular"/>
          <w:sz w:val="32"/>
          <w:szCs w:val="32"/>
        </w:rPr>
      </w:pPr>
    </w:p>
    <w:p w:rsidR="008141C8" w:rsidRDefault="008141C8">
      <w:pPr>
        <w:adjustRightInd w:val="0"/>
        <w:snapToGrid w:val="0"/>
        <w:spacing w:line="560" w:lineRule="exact"/>
        <w:ind w:firstLineChars="700" w:firstLine="1960"/>
        <w:rPr>
          <w:rFonts w:ascii="仿宋_GB2312" w:eastAsia="仿宋_GB2312" w:cs="DengXian-Regular"/>
          <w:sz w:val="28"/>
          <w:szCs w:val="28"/>
        </w:rPr>
      </w:pPr>
    </w:p>
    <w:p w:rsidR="008141C8" w:rsidRDefault="008141C8">
      <w:pPr>
        <w:adjustRightInd w:val="0"/>
        <w:snapToGrid w:val="0"/>
        <w:spacing w:line="560" w:lineRule="exact"/>
        <w:ind w:firstLineChars="700" w:firstLine="1960"/>
        <w:rPr>
          <w:rFonts w:ascii="仿宋_GB2312" w:eastAsia="仿宋_GB2312" w:cs="DengXian-Regular"/>
          <w:sz w:val="28"/>
          <w:szCs w:val="28"/>
        </w:rPr>
      </w:pPr>
    </w:p>
    <w:p w:rsidR="008141C8" w:rsidRDefault="00050E68">
      <w:pPr>
        <w:adjustRightInd w:val="0"/>
        <w:snapToGrid w:val="0"/>
        <w:spacing w:line="560" w:lineRule="exact"/>
        <w:ind w:firstLineChars="700" w:firstLine="1960"/>
        <w:rPr>
          <w:rFonts w:ascii="仿宋_GB2312" w:eastAsia="仿宋_GB2312" w:cs="DengXian-Regular"/>
          <w:sz w:val="28"/>
          <w:szCs w:val="28"/>
        </w:rPr>
      </w:pPr>
      <w:r>
        <w:rPr>
          <w:rFonts w:ascii="仿宋_GB2312" w:eastAsia="仿宋_GB2312" w:cs="DengXian-Regular" w:hint="eastAsia"/>
          <w:sz w:val="28"/>
          <w:szCs w:val="28"/>
        </w:rPr>
        <w:t>图2:2017-2018年度财政拨款收支出情况</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本部门2018年度财政拨款本年收入2377.19万元,比2017年度增加256.37万元，增长11.60%，主要是人员增加</w:t>
      </w:r>
      <w:r w:rsidR="00B87AAD">
        <w:rPr>
          <w:rFonts w:ascii="仿宋_GB2312" w:eastAsia="仿宋_GB2312" w:cs="DengXian-Regular" w:hint="eastAsia"/>
          <w:sz w:val="32"/>
          <w:szCs w:val="32"/>
        </w:rPr>
        <w:t>及</w:t>
      </w:r>
      <w:r>
        <w:rPr>
          <w:rFonts w:ascii="仿宋_GB2312" w:eastAsia="仿宋_GB2312" w:cs="DengXian-Regular" w:hint="eastAsia"/>
          <w:sz w:val="32"/>
          <w:szCs w:val="32"/>
        </w:rPr>
        <w:t>项目</w:t>
      </w:r>
      <w:r w:rsidR="00B87AAD">
        <w:rPr>
          <w:rFonts w:ascii="仿宋_GB2312" w:eastAsia="仿宋_GB2312" w:cs="DengXian-Regular" w:hint="eastAsia"/>
          <w:sz w:val="32"/>
          <w:szCs w:val="32"/>
        </w:rPr>
        <w:t>资金</w:t>
      </w:r>
      <w:r>
        <w:rPr>
          <w:rFonts w:ascii="仿宋_GB2312" w:eastAsia="仿宋_GB2312" w:cs="DengXian-Regular" w:hint="eastAsia"/>
          <w:sz w:val="32"/>
          <w:szCs w:val="32"/>
        </w:rPr>
        <w:t>增加；本年支出2229.15万元，增加15.33万元，增长0.7%，主要是人员增加。</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其中：一般公共预算财政拨款本年收入2174.19万元，比上年增加118.59万元；主要是人员增加</w:t>
      </w:r>
      <w:r w:rsidR="00A63741">
        <w:rPr>
          <w:rFonts w:ascii="仿宋_GB2312" w:eastAsia="仿宋_GB2312" w:cs="DengXian-Regular" w:hint="eastAsia"/>
          <w:sz w:val="32"/>
          <w:szCs w:val="32"/>
        </w:rPr>
        <w:t>及</w:t>
      </w:r>
      <w:r>
        <w:rPr>
          <w:rFonts w:ascii="仿宋_GB2312" w:eastAsia="仿宋_GB2312" w:cs="DengXian-Regular" w:hint="eastAsia"/>
          <w:sz w:val="32"/>
          <w:szCs w:val="32"/>
        </w:rPr>
        <w:t>项目</w:t>
      </w:r>
      <w:r w:rsidR="00A63741">
        <w:rPr>
          <w:rFonts w:ascii="仿宋_GB2312" w:eastAsia="仿宋_GB2312" w:cs="DengXian-Regular" w:hint="eastAsia"/>
          <w:sz w:val="32"/>
          <w:szCs w:val="32"/>
        </w:rPr>
        <w:t>资金</w:t>
      </w:r>
      <w:r>
        <w:rPr>
          <w:rFonts w:ascii="仿宋_GB2312" w:eastAsia="仿宋_GB2312" w:cs="DengXian-Regular" w:hint="eastAsia"/>
          <w:sz w:val="32"/>
          <w:szCs w:val="32"/>
        </w:rPr>
        <w:t>增加；本年支出2113.63万元，比上年增加34.97万元，增长1.63%，主要是人</w:t>
      </w:r>
      <w:r w:rsidR="00C65BE4">
        <w:rPr>
          <w:rFonts w:ascii="仿宋_GB2312" w:eastAsia="仿宋_GB2312" w:cs="DengXian-Regular"/>
          <w:sz w:val="32"/>
          <w:szCs w:val="32"/>
        </w:rPr>
        <w:pict>
          <v:group id="_x0000_s1144" style="position:absolute;left:0;text-align:left;margin-left:23.45pt;margin-top:53.3pt;width:301.85pt;height:43.95pt;z-index:251677696;mso-position-horizontal-relative:page;mso-position-vertical-relative:page" coordorigin="4551,52615" coordsize="8546,1398">
            <v:rect id="1107" o:spid="_x0000_s1145" style="position:absolute;left:4551;top:52615;width:8546;height:1175" fillcolor="#d8d8d8" stroked="f" strokecolor="#af7621" strokeweight="2pt"/>
            <v:rect id="1108" o:spid="_x0000_s1146"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1074C2" w:rsidRDefault="001074C2">
                    <w:pPr>
                      <w:jc w:val="center"/>
                    </w:pPr>
                  </w:p>
                </w:txbxContent>
              </v:textbox>
            </v:rect>
            <w10:wrap anchorx="page" anchory="page"/>
            <w10:anchorlock/>
          </v:group>
        </w:pict>
      </w:r>
      <w:r>
        <w:rPr>
          <w:rFonts w:ascii="仿宋_GB2312" w:eastAsia="仿宋_GB2312" w:cs="DengXian-Regular" w:hint="eastAsia"/>
          <w:sz w:val="32"/>
          <w:szCs w:val="32"/>
        </w:rPr>
        <w:t>员增加、项目增加。政府性基金预算财政拨款本年收入203万元，比上年增加137.7万元，增长211.14%，主要原因是项目</w:t>
      </w:r>
      <w:r w:rsidR="00A63741">
        <w:rPr>
          <w:rFonts w:ascii="仿宋_GB2312" w:eastAsia="仿宋_GB2312" w:cs="DengXian-Regular" w:hint="eastAsia"/>
          <w:sz w:val="32"/>
          <w:szCs w:val="32"/>
        </w:rPr>
        <w:t>资金</w:t>
      </w:r>
      <w:r>
        <w:rPr>
          <w:rFonts w:ascii="仿宋_GB2312" w:eastAsia="仿宋_GB2312" w:cs="DengXian-Regular" w:hint="eastAsia"/>
          <w:sz w:val="32"/>
          <w:szCs w:val="32"/>
        </w:rPr>
        <w:t>增加；本年支出115.52万元，比上年增加50.3万元，增长77.13%，主要是项目</w:t>
      </w:r>
      <w:r w:rsidR="002242A1">
        <w:rPr>
          <w:rFonts w:ascii="仿宋_GB2312" w:eastAsia="仿宋_GB2312" w:cs="DengXian-Regular" w:hint="eastAsia"/>
          <w:sz w:val="32"/>
          <w:szCs w:val="32"/>
        </w:rPr>
        <w:t>资金</w:t>
      </w:r>
      <w:r>
        <w:rPr>
          <w:rFonts w:ascii="仿宋_GB2312" w:eastAsia="仿宋_GB2312" w:cs="DengXian-Regular" w:hint="eastAsia"/>
          <w:sz w:val="32"/>
          <w:szCs w:val="32"/>
        </w:rPr>
        <w:t>增加。</w:t>
      </w:r>
    </w:p>
    <w:p w:rsidR="008141C8" w:rsidRDefault="00050E68" w:rsidP="00771A3E">
      <w:pPr>
        <w:spacing w:after="0" w:line="580" w:lineRule="exact"/>
        <w:ind w:firstLineChars="200" w:firstLine="643"/>
        <w:rPr>
          <w:rFonts w:ascii="楷体_GB2312" w:eastAsia="楷体_GB2312" w:cs="DengXian-Bold"/>
          <w:b/>
          <w:bCs/>
          <w:sz w:val="32"/>
          <w:szCs w:val="32"/>
        </w:rPr>
      </w:pPr>
      <w:r>
        <w:rPr>
          <w:rFonts w:ascii="楷体_GB2312" w:eastAsia="楷体_GB2312" w:cs="DengXian-Bold" w:hint="eastAsia"/>
          <w:b/>
          <w:bCs/>
          <w:sz w:val="32"/>
          <w:szCs w:val="32"/>
        </w:rPr>
        <w:lastRenderedPageBreak/>
        <w:t>（二）财政拨款收支与年初预算数对比情况</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本部门2018年度财政拨款本年收入2377.19万元，完成年初预算的106.59%,比年初预算增加146.8</w:t>
      </w:r>
      <w:r w:rsidR="001074C2">
        <w:rPr>
          <w:rFonts w:ascii="仿宋_GB2312" w:eastAsia="仿宋_GB2312" w:cs="DengXian-Regular" w:hint="eastAsia"/>
          <w:sz w:val="32"/>
          <w:szCs w:val="32"/>
        </w:rPr>
        <w:t>8</w:t>
      </w:r>
      <w:r>
        <w:rPr>
          <w:rFonts w:ascii="仿宋_GB2312" w:eastAsia="仿宋_GB2312" w:cs="DengXian-Regular" w:hint="eastAsia"/>
          <w:sz w:val="32"/>
          <w:szCs w:val="32"/>
        </w:rPr>
        <w:t>万元，决算数大于预算数主要原因是</w:t>
      </w:r>
      <w:r w:rsidR="008D55F1">
        <w:rPr>
          <w:rFonts w:ascii="仿宋_GB2312" w:eastAsia="仿宋_GB2312" w:cs="DengXian-Regular" w:hint="eastAsia"/>
          <w:sz w:val="32"/>
          <w:szCs w:val="32"/>
        </w:rPr>
        <w:t>调整预算增加项目，并经市人大批准</w:t>
      </w:r>
      <w:r>
        <w:rPr>
          <w:rFonts w:ascii="仿宋_GB2312" w:eastAsia="仿宋_GB2312" w:cs="DengXian-Regular" w:hint="eastAsia"/>
          <w:sz w:val="32"/>
          <w:szCs w:val="32"/>
        </w:rPr>
        <w:t>；本年支出2</w:t>
      </w:r>
      <w:r w:rsidR="001074C2">
        <w:rPr>
          <w:rFonts w:ascii="仿宋_GB2312" w:eastAsia="仿宋_GB2312" w:cs="DengXian-Regular" w:hint="eastAsia"/>
          <w:sz w:val="32"/>
          <w:szCs w:val="32"/>
        </w:rPr>
        <w:t>229.15</w:t>
      </w:r>
      <w:r>
        <w:rPr>
          <w:rFonts w:ascii="仿宋_GB2312" w:eastAsia="仿宋_GB2312" w:cs="DengXian-Regular" w:hint="eastAsia"/>
          <w:sz w:val="32"/>
          <w:szCs w:val="32"/>
        </w:rPr>
        <w:t>万元，完成年初预算的</w:t>
      </w:r>
      <w:r w:rsidR="001074C2">
        <w:rPr>
          <w:rFonts w:ascii="仿宋_GB2312" w:eastAsia="仿宋_GB2312" w:cs="DengXian-Regular" w:hint="eastAsia"/>
          <w:sz w:val="32"/>
          <w:szCs w:val="32"/>
        </w:rPr>
        <w:t>99.9</w:t>
      </w:r>
      <w:r>
        <w:rPr>
          <w:rFonts w:ascii="仿宋_GB2312" w:eastAsia="仿宋_GB2312" w:cs="DengXian-Regular" w:hint="eastAsia"/>
          <w:sz w:val="32"/>
          <w:szCs w:val="32"/>
        </w:rPr>
        <w:t>%,比年初预算</w:t>
      </w:r>
      <w:r w:rsidR="001074C2">
        <w:rPr>
          <w:rFonts w:ascii="仿宋_GB2312" w:eastAsia="仿宋_GB2312" w:cs="DengXian-Regular" w:hint="eastAsia"/>
          <w:sz w:val="32"/>
          <w:szCs w:val="32"/>
        </w:rPr>
        <w:t>减少</w:t>
      </w:r>
      <w:r>
        <w:rPr>
          <w:rFonts w:ascii="仿宋_GB2312" w:eastAsia="仿宋_GB2312" w:cs="DengXian-Regular" w:hint="eastAsia"/>
          <w:sz w:val="32"/>
          <w:szCs w:val="32"/>
        </w:rPr>
        <w:t>1</w:t>
      </w:r>
      <w:r w:rsidR="001074C2">
        <w:rPr>
          <w:rFonts w:ascii="仿宋_GB2312" w:eastAsia="仿宋_GB2312" w:cs="DengXian-Regular" w:hint="eastAsia"/>
          <w:sz w:val="32"/>
          <w:szCs w:val="32"/>
        </w:rPr>
        <w:t>.16</w:t>
      </w:r>
      <w:r>
        <w:rPr>
          <w:rFonts w:ascii="仿宋_GB2312" w:eastAsia="仿宋_GB2312" w:cs="DengXian-Regular" w:hint="eastAsia"/>
          <w:sz w:val="32"/>
          <w:szCs w:val="32"/>
        </w:rPr>
        <w:t>万元，</w:t>
      </w:r>
      <w:r w:rsidR="001074C2">
        <w:rPr>
          <w:rFonts w:ascii="仿宋_GB2312" w:eastAsia="仿宋_GB2312" w:cs="DengXian-Regular" w:hint="eastAsia"/>
          <w:sz w:val="32"/>
          <w:szCs w:val="32"/>
        </w:rPr>
        <w:t>主要是压缩一般性支出</w:t>
      </w:r>
      <w:r>
        <w:rPr>
          <w:rFonts w:ascii="仿宋_GB2312" w:eastAsia="仿宋_GB2312" w:cs="DengXian-Regular" w:hint="eastAsia"/>
          <w:sz w:val="32"/>
          <w:szCs w:val="32"/>
        </w:rPr>
        <w:t>。</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sidRPr="00676303">
        <w:rPr>
          <w:rFonts w:ascii="仿宋_GB2312" w:eastAsia="仿宋_GB2312" w:cs="DengXian-Regular" w:hint="eastAsia"/>
          <w:sz w:val="32"/>
          <w:szCs w:val="32"/>
        </w:rPr>
        <w:t>其中，一般公共预算财政拨款本年收入完成年初预算9</w:t>
      </w:r>
      <w:r w:rsidR="001074C2" w:rsidRPr="00676303">
        <w:rPr>
          <w:rFonts w:ascii="仿宋_GB2312" w:eastAsia="仿宋_GB2312" w:cs="DengXian-Regular" w:hint="eastAsia"/>
          <w:sz w:val="32"/>
          <w:szCs w:val="32"/>
        </w:rPr>
        <w:t>9.7</w:t>
      </w:r>
      <w:r w:rsidRPr="00676303">
        <w:rPr>
          <w:rFonts w:ascii="仿宋_GB2312" w:eastAsia="仿宋_GB2312" w:cs="DengXian-Regular" w:hint="eastAsia"/>
          <w:sz w:val="32"/>
          <w:szCs w:val="32"/>
        </w:rPr>
        <w:t>%，比年初预算减少6.12万元，主要是</w:t>
      </w:r>
      <w:r w:rsidR="008D55F1" w:rsidRPr="00676303">
        <w:rPr>
          <w:rFonts w:ascii="仿宋_GB2312" w:eastAsia="仿宋_GB2312" w:cs="DengXian-Regular" w:hint="eastAsia"/>
          <w:sz w:val="32"/>
          <w:szCs w:val="32"/>
        </w:rPr>
        <w:t>厉行节约，压缩一般性支出</w:t>
      </w:r>
      <w:r w:rsidRPr="00676303">
        <w:rPr>
          <w:rFonts w:ascii="仿宋_GB2312" w:eastAsia="仿宋_GB2312" w:cs="DengXian-Regular" w:hint="eastAsia"/>
          <w:sz w:val="32"/>
          <w:szCs w:val="32"/>
        </w:rPr>
        <w:t>；支出完成年初预算</w:t>
      </w:r>
      <w:r w:rsidR="001074C2" w:rsidRPr="00676303">
        <w:rPr>
          <w:rFonts w:ascii="仿宋_GB2312" w:eastAsia="仿宋_GB2312" w:cs="DengXian-Regular" w:hint="eastAsia"/>
          <w:sz w:val="32"/>
          <w:szCs w:val="32"/>
        </w:rPr>
        <w:t>96.9</w:t>
      </w:r>
      <w:r w:rsidRPr="00676303">
        <w:rPr>
          <w:rFonts w:ascii="仿宋_GB2312" w:eastAsia="仿宋_GB2312" w:cs="DengXian-Regular" w:hint="eastAsia"/>
          <w:sz w:val="32"/>
          <w:szCs w:val="32"/>
        </w:rPr>
        <w:t>%，比年初预算</w:t>
      </w:r>
      <w:r w:rsidR="001074C2" w:rsidRPr="00676303">
        <w:rPr>
          <w:rFonts w:ascii="仿宋_GB2312" w:eastAsia="仿宋_GB2312" w:cs="DengXian-Regular" w:hint="eastAsia"/>
          <w:sz w:val="32"/>
          <w:szCs w:val="32"/>
        </w:rPr>
        <w:t>减少66.68</w:t>
      </w:r>
      <w:r w:rsidRPr="00676303">
        <w:rPr>
          <w:rFonts w:ascii="仿宋_GB2312" w:eastAsia="仿宋_GB2312" w:cs="DengXian-Regular" w:hint="eastAsia"/>
          <w:sz w:val="32"/>
          <w:szCs w:val="32"/>
        </w:rPr>
        <w:t>万元，主要是</w:t>
      </w:r>
      <w:r w:rsidR="001074C2" w:rsidRPr="00676303">
        <w:rPr>
          <w:rFonts w:ascii="仿宋_GB2312" w:eastAsia="仿宋_GB2312" w:cs="DengXian-Regular" w:hint="eastAsia"/>
          <w:sz w:val="32"/>
          <w:szCs w:val="32"/>
        </w:rPr>
        <w:t>厉行节约，压缩一般性支出</w:t>
      </w:r>
      <w:r w:rsidRPr="00676303">
        <w:rPr>
          <w:rFonts w:ascii="仿宋_GB2312" w:eastAsia="仿宋_GB2312" w:cs="DengXian-Regular" w:hint="eastAsia"/>
          <w:sz w:val="32"/>
          <w:szCs w:val="32"/>
        </w:rPr>
        <w:t>。政府性基金预算财政拨款本年收入完成年初预算</w:t>
      </w:r>
      <w:r w:rsidR="001074C2" w:rsidRPr="00676303">
        <w:rPr>
          <w:rFonts w:ascii="仿宋_GB2312" w:eastAsia="仿宋_GB2312" w:cs="DengXian-Regular" w:hint="eastAsia"/>
          <w:sz w:val="32"/>
          <w:szCs w:val="32"/>
        </w:rPr>
        <w:t>406</w:t>
      </w:r>
      <w:r w:rsidRPr="00676303">
        <w:rPr>
          <w:rFonts w:ascii="仿宋_GB2312" w:eastAsia="仿宋_GB2312" w:cs="DengXian-Regular" w:hint="eastAsia"/>
          <w:sz w:val="32"/>
          <w:szCs w:val="32"/>
        </w:rPr>
        <w:t>%，比年初预算增加153万元，主要是</w:t>
      </w:r>
      <w:r w:rsidR="00676303" w:rsidRPr="00676303">
        <w:rPr>
          <w:rFonts w:ascii="仿宋_GB2312" w:eastAsia="仿宋_GB2312" w:cs="DengXian-Regular" w:hint="eastAsia"/>
          <w:sz w:val="32"/>
          <w:szCs w:val="32"/>
        </w:rPr>
        <w:t>调整预算增加项目，并经市人大批准</w:t>
      </w:r>
      <w:r w:rsidRPr="00676303">
        <w:rPr>
          <w:rFonts w:ascii="仿宋_GB2312" w:eastAsia="仿宋_GB2312" w:cs="DengXian-Regular" w:hint="eastAsia"/>
          <w:sz w:val="32"/>
          <w:szCs w:val="32"/>
        </w:rPr>
        <w:t>；支出完成年初预算231.04%，比年初预算增加65.52万元，主要是</w:t>
      </w:r>
      <w:r w:rsidR="00676303" w:rsidRPr="00676303">
        <w:rPr>
          <w:rFonts w:ascii="仿宋_GB2312" w:eastAsia="仿宋_GB2312" w:cs="DengXian-Regular" w:hint="eastAsia"/>
          <w:sz w:val="32"/>
          <w:szCs w:val="32"/>
        </w:rPr>
        <w:t>调整预算增加项目，并经市人大批准</w:t>
      </w:r>
      <w:r w:rsidRPr="00676303">
        <w:rPr>
          <w:rFonts w:ascii="仿宋_GB2312" w:eastAsia="仿宋_GB2312" w:cs="DengXian-Regular" w:hint="eastAsia"/>
          <w:sz w:val="32"/>
          <w:szCs w:val="32"/>
        </w:rPr>
        <w:t>。</w:t>
      </w:r>
    </w:p>
    <w:p w:rsidR="008141C8" w:rsidRDefault="00050E68">
      <w:pPr>
        <w:numPr>
          <w:ilvl w:val="0"/>
          <w:numId w:val="1"/>
        </w:numPr>
        <w:adjustRightInd w:val="0"/>
        <w:snapToGrid w:val="0"/>
        <w:spacing w:after="0" w:line="580" w:lineRule="exact"/>
        <w:ind w:leftChars="200" w:left="420"/>
        <w:rPr>
          <w:rFonts w:ascii="楷体_GB2312" w:eastAsia="楷体_GB2312" w:cs="DengXian-Bold"/>
          <w:b/>
          <w:bCs/>
          <w:sz w:val="32"/>
          <w:szCs w:val="32"/>
        </w:rPr>
      </w:pPr>
      <w:r>
        <w:rPr>
          <w:rFonts w:ascii="楷体_GB2312" w:eastAsia="楷体_GB2312" w:cs="DengXian-Bold" w:hint="eastAsia"/>
          <w:b/>
          <w:bCs/>
          <w:sz w:val="32"/>
          <w:szCs w:val="32"/>
        </w:rPr>
        <w:t>财政拨款支出决算结构情况。</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2018 年度财政拨款支出2229.15万元，主要用于以下方面：一般公共服务（类）支出1185.41万元，占53%；社会保障和就业支出409.26万元，占18%；医疗卫生与计划生育支出147.76万元，占7%；城乡社区支出264.32万元，占12%；农林水支出154.37万元，占7.0%；保障住房支出68.02万元，占3.0%。</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noProof/>
          <w:sz w:val="32"/>
          <w:szCs w:val="32"/>
        </w:rPr>
        <w:lastRenderedPageBreak/>
        <w:drawing>
          <wp:anchor distT="0" distB="0" distL="114300" distR="114300" simplePos="0" relativeHeight="251684864" behindDoc="0" locked="0" layoutInCell="1" allowOverlap="1">
            <wp:simplePos x="0" y="0"/>
            <wp:positionH relativeFrom="column">
              <wp:posOffset>515620</wp:posOffset>
            </wp:positionH>
            <wp:positionV relativeFrom="paragraph">
              <wp:posOffset>80645</wp:posOffset>
            </wp:positionV>
            <wp:extent cx="4714875" cy="2247900"/>
            <wp:effectExtent l="19050" t="0" r="9525" b="0"/>
            <wp:wrapSquare wrapText="bothSides"/>
            <wp:docPr id="8"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8141C8" w:rsidRDefault="008141C8">
      <w:pPr>
        <w:adjustRightInd w:val="0"/>
        <w:snapToGrid w:val="0"/>
        <w:spacing w:after="0" w:line="580" w:lineRule="exact"/>
        <w:ind w:firstLineChars="200" w:firstLine="640"/>
        <w:rPr>
          <w:rFonts w:ascii="仿宋_GB2312" w:eastAsia="仿宋_GB2312" w:cs="DengXian-Regular"/>
          <w:sz w:val="32"/>
          <w:szCs w:val="32"/>
        </w:rPr>
      </w:pPr>
    </w:p>
    <w:p w:rsidR="008141C8" w:rsidRDefault="008141C8">
      <w:pPr>
        <w:adjustRightInd w:val="0"/>
        <w:snapToGrid w:val="0"/>
        <w:spacing w:after="0" w:line="580" w:lineRule="exact"/>
        <w:ind w:firstLineChars="200" w:firstLine="640"/>
        <w:rPr>
          <w:rFonts w:ascii="仿宋_GB2312" w:eastAsia="仿宋_GB2312" w:cs="DengXian-Regular"/>
          <w:sz w:val="32"/>
          <w:szCs w:val="32"/>
        </w:rPr>
      </w:pPr>
    </w:p>
    <w:p w:rsidR="008141C8" w:rsidRDefault="008141C8">
      <w:pPr>
        <w:adjustRightInd w:val="0"/>
        <w:snapToGrid w:val="0"/>
        <w:spacing w:after="0" w:line="580" w:lineRule="exact"/>
        <w:ind w:firstLineChars="200" w:firstLine="640"/>
        <w:rPr>
          <w:rFonts w:ascii="仿宋_GB2312" w:eastAsia="仿宋_GB2312" w:cs="DengXian-Regular"/>
          <w:sz w:val="32"/>
          <w:szCs w:val="32"/>
        </w:rPr>
      </w:pPr>
    </w:p>
    <w:p w:rsidR="008141C8" w:rsidRDefault="008141C8">
      <w:pPr>
        <w:adjustRightInd w:val="0"/>
        <w:snapToGrid w:val="0"/>
        <w:spacing w:after="0" w:line="580" w:lineRule="exact"/>
        <w:rPr>
          <w:rFonts w:ascii="仿宋_GB2312" w:eastAsia="仿宋_GB2312" w:cs="DengXian-Regular"/>
          <w:sz w:val="32"/>
          <w:szCs w:val="32"/>
        </w:rPr>
      </w:pPr>
    </w:p>
    <w:p w:rsidR="008141C8" w:rsidRDefault="008141C8">
      <w:pPr>
        <w:adjustRightInd w:val="0"/>
        <w:snapToGrid w:val="0"/>
        <w:spacing w:after="0" w:line="580" w:lineRule="exact"/>
        <w:rPr>
          <w:rFonts w:ascii="仿宋_GB2312" w:eastAsia="仿宋_GB2312" w:cs="DengXian-Regular"/>
          <w:sz w:val="32"/>
          <w:szCs w:val="32"/>
        </w:rPr>
      </w:pPr>
    </w:p>
    <w:p w:rsidR="008141C8" w:rsidRDefault="008141C8">
      <w:pPr>
        <w:adjustRightInd w:val="0"/>
        <w:snapToGrid w:val="0"/>
        <w:spacing w:after="0" w:line="580" w:lineRule="exact"/>
        <w:rPr>
          <w:rFonts w:ascii="仿宋_GB2312" w:eastAsia="仿宋_GB2312" w:cs="DengXian-Regular"/>
          <w:sz w:val="32"/>
          <w:szCs w:val="32"/>
        </w:rPr>
      </w:pPr>
    </w:p>
    <w:p w:rsidR="008141C8" w:rsidRDefault="00050E68">
      <w:pPr>
        <w:adjustRightInd w:val="0"/>
        <w:snapToGrid w:val="0"/>
        <w:spacing w:after="0" w:line="580" w:lineRule="exact"/>
        <w:ind w:firstLineChars="700" w:firstLine="1960"/>
        <w:rPr>
          <w:rFonts w:ascii="仿宋_GB2312" w:eastAsia="仿宋_GB2312" w:cs="DengXian-Regular"/>
          <w:sz w:val="32"/>
          <w:szCs w:val="32"/>
        </w:rPr>
      </w:pPr>
      <w:r>
        <w:rPr>
          <w:rFonts w:ascii="仿宋_GB2312" w:eastAsia="仿宋_GB2312" w:cs="DengXian-Regular" w:hint="eastAsia"/>
          <w:sz w:val="28"/>
          <w:szCs w:val="28"/>
        </w:rPr>
        <w:t>图4：财政拨款支出结构（按功能分类）</w:t>
      </w:r>
    </w:p>
    <w:p w:rsidR="008141C8" w:rsidRDefault="00C65BE4">
      <w:pPr>
        <w:adjustRightInd w:val="0"/>
        <w:snapToGrid w:val="0"/>
        <w:spacing w:after="0" w:line="580" w:lineRule="exact"/>
        <w:ind w:leftChars="200" w:left="420"/>
        <w:rPr>
          <w:rFonts w:ascii="楷体_GB2312" w:eastAsia="楷体_GB2312" w:cs="DengXian-Bold"/>
          <w:b/>
          <w:bCs/>
          <w:sz w:val="32"/>
          <w:szCs w:val="32"/>
        </w:rPr>
      </w:pPr>
      <w:r w:rsidRPr="00C65BE4">
        <w:rPr>
          <w:sz w:val="44"/>
        </w:rPr>
        <w:pict>
          <v:group id="1100" o:spid="_x0000_s1048" style="position:absolute;left:0;text-align:left;margin-left:-.55pt;margin-top:29.3pt;width:301.85pt;height:43.95pt;z-index:251666432;mso-position-horizontal-relative:page;mso-position-vertical-relative:page" coordorigin="4551,52615" coordsize="8546,1398">
            <v:rect id="1101" o:spid="_x0000_s1050" style="position:absolute;left:4551;top:52615;width:8546;height:1175" fillcolor="#d8d8d8" stroked="f" strokecolor="#af7621" strokeweight="2pt"/>
            <v:rect id="1102" o:spid="_x0000_s1049"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1074C2" w:rsidRDefault="001074C2">
                    <w:pPr>
                      <w:jc w:val="center"/>
                    </w:pPr>
                  </w:p>
                </w:txbxContent>
              </v:textbox>
            </v:rect>
            <w10:wrap anchorx="page" anchory="page"/>
            <w10:anchorlock/>
          </v:group>
        </w:pict>
      </w:r>
      <w:r w:rsidR="00050E68">
        <w:rPr>
          <w:rFonts w:ascii="楷体_GB2312" w:eastAsia="楷体_GB2312" w:cs="DengXian-Bold" w:hint="eastAsia"/>
          <w:b/>
          <w:bCs/>
          <w:sz w:val="32"/>
          <w:szCs w:val="32"/>
        </w:rPr>
        <w:t>（四）一般公共预算基本支出决算情况说明</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2018 年度财政拨款基本支出1672.65万元，其中：人员经费 1552.72万元，主要包括基本工资、津贴补贴、奖金、绩效工资、机关事业单位基本养老保险缴费、职工基本医疗保险缴费、住房公积金、其他社会保障缴费、其他工资福利支出、生活补助、</w:t>
      </w:r>
      <w:r w:rsidR="008D55F1">
        <w:rPr>
          <w:rFonts w:ascii="仿宋_GB2312" w:eastAsia="仿宋_GB2312" w:cs="DengXian-Regular" w:hint="eastAsia"/>
          <w:sz w:val="32"/>
          <w:szCs w:val="32"/>
        </w:rPr>
        <w:t>奖励金</w:t>
      </w:r>
      <w:r>
        <w:rPr>
          <w:rFonts w:ascii="仿宋_GB2312" w:eastAsia="仿宋_GB2312" w:cs="DengXian-Regular" w:hint="eastAsia"/>
          <w:sz w:val="32"/>
          <w:szCs w:val="32"/>
        </w:rPr>
        <w:t>；公用经费119.93万元，主要包括办公费、电费、邮电费、取暖费、</w:t>
      </w:r>
      <w:r w:rsidR="00B32235">
        <w:rPr>
          <w:rFonts w:ascii="仿宋_GB2312" w:eastAsia="仿宋_GB2312" w:cs="DengXian-Regular" w:hint="eastAsia"/>
          <w:sz w:val="32"/>
          <w:szCs w:val="32"/>
        </w:rPr>
        <w:t>差旅费</w:t>
      </w:r>
      <w:r>
        <w:rPr>
          <w:rFonts w:ascii="仿宋_GB2312" w:eastAsia="仿宋_GB2312" w:cs="DengXian-Regular" w:hint="eastAsia"/>
          <w:sz w:val="32"/>
          <w:szCs w:val="32"/>
        </w:rPr>
        <w:t>、租赁费、会议费、公务接待费</w:t>
      </w:r>
      <w:r w:rsidR="00B32235">
        <w:rPr>
          <w:rFonts w:ascii="仿宋_GB2312" w:eastAsia="仿宋_GB2312" w:cs="DengXian-Regular" w:hint="eastAsia"/>
          <w:sz w:val="32"/>
          <w:szCs w:val="32"/>
        </w:rPr>
        <w:t>、</w:t>
      </w:r>
      <w:r>
        <w:rPr>
          <w:rFonts w:ascii="仿宋_GB2312" w:eastAsia="仿宋_GB2312" w:cs="DengXian-Regular" w:hint="eastAsia"/>
          <w:sz w:val="32"/>
          <w:szCs w:val="32"/>
        </w:rPr>
        <w:t>工会经费、</w:t>
      </w:r>
      <w:r w:rsidR="00B32235">
        <w:rPr>
          <w:rFonts w:ascii="仿宋_GB2312" w:eastAsia="仿宋_GB2312" w:cs="DengXian-Regular" w:hint="eastAsia"/>
          <w:sz w:val="32"/>
          <w:szCs w:val="32"/>
        </w:rPr>
        <w:t>公务用车运行维护费</w:t>
      </w:r>
      <w:r>
        <w:rPr>
          <w:rFonts w:ascii="仿宋_GB2312" w:eastAsia="仿宋_GB2312" w:cs="DengXian-Regular" w:hint="eastAsia"/>
          <w:sz w:val="32"/>
          <w:szCs w:val="32"/>
        </w:rPr>
        <w:t>。</w:t>
      </w:r>
    </w:p>
    <w:p w:rsidR="008141C8" w:rsidRDefault="00050E68">
      <w:pPr>
        <w:pStyle w:val="2"/>
        <w:spacing w:before="0" w:after="0" w:line="580" w:lineRule="exact"/>
        <w:ind w:firstLineChars="200" w:firstLine="640"/>
        <w:rPr>
          <w:rFonts w:ascii="黑体" w:eastAsia="黑体"/>
          <w:b w:val="0"/>
          <w:bCs w:val="0"/>
        </w:rPr>
      </w:pPr>
      <w:r>
        <w:rPr>
          <w:rFonts w:ascii="黑体" w:eastAsia="黑体" w:hint="eastAsia"/>
          <w:b w:val="0"/>
          <w:bCs w:val="0"/>
        </w:rPr>
        <w:t>五、一般公共预算“三公”经费支出决算情况说明</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本部门2018年度“三公”经费支出共计13.45万元，</w:t>
      </w:r>
      <w:r>
        <w:rPr>
          <w:rFonts w:ascii="仿宋_GB2312" w:eastAsia="仿宋_GB2312" w:cs="DengXian-Regular" w:hint="eastAsia"/>
          <w:b/>
          <w:bCs/>
          <w:sz w:val="32"/>
          <w:szCs w:val="32"/>
        </w:rPr>
        <w:t>较年初预算减少5.</w:t>
      </w:r>
      <w:r w:rsidR="00503343">
        <w:rPr>
          <w:rFonts w:ascii="仿宋_GB2312" w:eastAsia="仿宋_GB2312" w:cs="DengXian-Regular" w:hint="eastAsia"/>
          <w:b/>
          <w:bCs/>
          <w:sz w:val="32"/>
          <w:szCs w:val="32"/>
        </w:rPr>
        <w:t>0</w:t>
      </w:r>
      <w:r>
        <w:rPr>
          <w:rFonts w:ascii="仿宋_GB2312" w:eastAsia="仿宋_GB2312" w:cs="DengXian-Regular" w:hint="eastAsia"/>
          <w:b/>
          <w:bCs/>
          <w:sz w:val="32"/>
          <w:szCs w:val="32"/>
        </w:rPr>
        <w:t>5万元，降低2</w:t>
      </w:r>
      <w:r w:rsidR="00503343">
        <w:rPr>
          <w:rFonts w:ascii="仿宋_GB2312" w:eastAsia="仿宋_GB2312" w:cs="DengXian-Regular" w:hint="eastAsia"/>
          <w:b/>
          <w:bCs/>
          <w:sz w:val="32"/>
          <w:szCs w:val="32"/>
        </w:rPr>
        <w:t>7.3</w:t>
      </w:r>
      <w:r>
        <w:rPr>
          <w:rFonts w:ascii="仿宋_GB2312" w:eastAsia="仿宋_GB2312" w:cs="DengXian-Regular" w:hint="eastAsia"/>
          <w:b/>
          <w:bCs/>
          <w:sz w:val="32"/>
          <w:szCs w:val="32"/>
        </w:rPr>
        <w:t>%，</w:t>
      </w:r>
      <w:r>
        <w:rPr>
          <w:rFonts w:ascii="仿宋_GB2312" w:eastAsia="仿宋_GB2312" w:cs="DengXian-Regular" w:hint="eastAsia"/>
          <w:sz w:val="32"/>
          <w:szCs w:val="32"/>
        </w:rPr>
        <w:t>主要是</w:t>
      </w:r>
      <w:r w:rsidR="00503343">
        <w:rPr>
          <w:rFonts w:ascii="仿宋_GB2312" w:eastAsia="仿宋_GB2312" w:cs="DengXian-Regular" w:hint="eastAsia"/>
          <w:sz w:val="32"/>
          <w:szCs w:val="32"/>
        </w:rPr>
        <w:t>厉行节约，压缩三公经费支出</w:t>
      </w:r>
      <w:r>
        <w:rPr>
          <w:rFonts w:ascii="仿宋_GB2312" w:eastAsia="仿宋_GB2312" w:cs="DengXian-Regular" w:hint="eastAsia"/>
          <w:sz w:val="32"/>
          <w:szCs w:val="32"/>
        </w:rPr>
        <w:t>；较2017年度减少0.5万元，减少3.71%，主要是</w:t>
      </w:r>
      <w:r w:rsidR="00503343">
        <w:rPr>
          <w:rFonts w:ascii="仿宋_GB2312" w:eastAsia="仿宋_GB2312" w:cs="DengXian-Regular" w:hint="eastAsia"/>
          <w:sz w:val="32"/>
          <w:szCs w:val="32"/>
        </w:rPr>
        <w:t>厉行节约，压缩三公经费支出</w:t>
      </w:r>
      <w:r>
        <w:rPr>
          <w:rFonts w:ascii="仿宋_GB2312" w:eastAsia="仿宋_GB2312" w:cs="DengXian-Regular" w:hint="eastAsia"/>
          <w:sz w:val="32"/>
          <w:szCs w:val="32"/>
        </w:rPr>
        <w:t>。具体情况如下：</w:t>
      </w:r>
    </w:p>
    <w:p w:rsidR="008141C8" w:rsidRDefault="00050E68" w:rsidP="00771A3E">
      <w:pPr>
        <w:adjustRightInd w:val="0"/>
        <w:snapToGrid w:val="0"/>
        <w:spacing w:after="0" w:line="580" w:lineRule="exact"/>
        <w:ind w:firstLineChars="200" w:firstLine="643"/>
        <w:rPr>
          <w:rFonts w:ascii="楷体_GB2312" w:eastAsia="楷体_GB2312" w:cs="DengXian-Bold"/>
          <w:b/>
          <w:bCs/>
          <w:sz w:val="32"/>
          <w:szCs w:val="32"/>
        </w:rPr>
      </w:pPr>
      <w:r>
        <w:rPr>
          <w:rFonts w:ascii="楷体_GB2312" w:eastAsia="楷体_GB2312" w:cs="DengXian-Bold" w:hint="eastAsia"/>
          <w:b/>
          <w:bCs/>
          <w:sz w:val="32"/>
          <w:szCs w:val="32"/>
        </w:rPr>
        <w:lastRenderedPageBreak/>
        <w:t>（</w:t>
      </w:r>
      <w:r w:rsidR="00C65BE4" w:rsidRPr="00C65BE4">
        <w:rPr>
          <w:sz w:val="44"/>
        </w:rPr>
        <w:pict>
          <v:group id="1103" o:spid="_x0000_s1045" style="position:absolute;left:0;text-align:left;margin-left:-.55pt;margin-top:29.3pt;width:301.85pt;height:43.95pt;z-index:251667456;mso-position-horizontal-relative:page;mso-position-vertical-relative:page" coordorigin="4551,52615" coordsize="8546,1398">
            <v:rect id="1104" o:spid="_x0000_s1047" style="position:absolute;left:4551;top:52615;width:8546;height:1175" fillcolor="#d8d8d8" stroked="f" strokecolor="#af7621" strokeweight="2pt"/>
            <v:rect id="1105" o:spid="_x0000_s1046"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1074C2" w:rsidRDefault="001074C2">
                    <w:pPr>
                      <w:jc w:val="center"/>
                    </w:pPr>
                  </w:p>
                </w:txbxContent>
              </v:textbox>
            </v:rect>
            <w10:wrap anchorx="page" anchory="page"/>
            <w10:anchorlock/>
          </v:group>
        </w:pict>
      </w:r>
      <w:r>
        <w:rPr>
          <w:rFonts w:ascii="楷体_GB2312" w:eastAsia="楷体_GB2312" w:cs="DengXian-Bold" w:hint="eastAsia"/>
          <w:b/>
          <w:bCs/>
          <w:sz w:val="32"/>
          <w:szCs w:val="32"/>
        </w:rPr>
        <w:t>一）因公出国（境）费支出0万元。</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本部门2018年度参加其他单位组织的因公出国（境）团组0个、共0人,无本单位组织的出国（境）团组。因公出国（境）费支出较年初预算无增减变化；较上年无增减变化。</w:t>
      </w:r>
    </w:p>
    <w:p w:rsidR="008141C8" w:rsidRDefault="00050E68" w:rsidP="00771A3E">
      <w:pPr>
        <w:adjustRightInd w:val="0"/>
        <w:snapToGrid w:val="0"/>
        <w:spacing w:after="0" w:line="580" w:lineRule="exact"/>
        <w:ind w:firstLineChars="200" w:firstLine="643"/>
        <w:rPr>
          <w:rFonts w:ascii="仿宋_GB2312" w:eastAsia="仿宋_GB2312" w:cs="DengXian-Regular"/>
          <w:sz w:val="32"/>
          <w:szCs w:val="32"/>
        </w:rPr>
      </w:pPr>
      <w:r>
        <w:rPr>
          <w:rFonts w:ascii="楷体_GB2312" w:eastAsia="楷体_GB2312" w:cs="DengXian-Bold" w:hint="eastAsia"/>
          <w:b/>
          <w:bCs/>
          <w:sz w:val="32"/>
          <w:szCs w:val="32"/>
        </w:rPr>
        <w:t>（二）公务用车购置及运行维护费支出11.91万元。</w:t>
      </w:r>
      <w:r>
        <w:rPr>
          <w:rFonts w:ascii="仿宋_GB2312" w:eastAsia="仿宋_GB2312" w:cs="DengXian-Regular" w:hint="eastAsia"/>
          <w:sz w:val="32"/>
          <w:szCs w:val="32"/>
        </w:rPr>
        <w:t>本部门2018年度公务用车购置及运行维护费较年初预算减少4.59万元，降低27.82%,主要是</w:t>
      </w:r>
      <w:r w:rsidR="00503343">
        <w:rPr>
          <w:rFonts w:ascii="仿宋_GB2312" w:eastAsia="仿宋_GB2312" w:cs="DengXian-Regular" w:hint="eastAsia"/>
          <w:sz w:val="32"/>
          <w:szCs w:val="32"/>
        </w:rPr>
        <w:t>厉行节约，压缩三公经费支出</w:t>
      </w:r>
      <w:r>
        <w:rPr>
          <w:rFonts w:ascii="仿宋_GB2312" w:eastAsia="仿宋_GB2312" w:cs="DengXian-Regular" w:hint="eastAsia"/>
          <w:sz w:val="32"/>
          <w:szCs w:val="32"/>
        </w:rPr>
        <w:t>；较上年减少1.59万元，降低11.78%,</w:t>
      </w:r>
      <w:r w:rsidR="00503343">
        <w:rPr>
          <w:rFonts w:ascii="仿宋_GB2312" w:eastAsia="仿宋_GB2312" w:cs="DengXian-Regular" w:hint="eastAsia"/>
          <w:sz w:val="32"/>
          <w:szCs w:val="32"/>
        </w:rPr>
        <w:t>主要是厉行节约，压缩三公经费支出</w:t>
      </w:r>
      <w:r>
        <w:rPr>
          <w:rFonts w:ascii="仿宋_GB2312" w:eastAsia="仿宋_GB2312" w:cs="DengXian-Regular" w:hint="eastAsia"/>
          <w:sz w:val="32"/>
          <w:szCs w:val="32"/>
        </w:rPr>
        <w:t>。</w:t>
      </w:r>
    </w:p>
    <w:p w:rsidR="00503343" w:rsidRDefault="00050E68" w:rsidP="00771A3E">
      <w:pPr>
        <w:adjustRightInd w:val="0"/>
        <w:snapToGrid w:val="0"/>
        <w:spacing w:after="0" w:line="580" w:lineRule="exact"/>
        <w:ind w:firstLineChars="200" w:firstLine="643"/>
        <w:rPr>
          <w:rFonts w:ascii="仿宋_GB2312" w:eastAsia="仿宋_GB2312" w:cs="DengXian-Bold"/>
          <w:b/>
          <w:bCs/>
          <w:sz w:val="32"/>
          <w:szCs w:val="32"/>
        </w:rPr>
      </w:pPr>
      <w:r>
        <w:rPr>
          <w:rFonts w:ascii="仿宋_GB2312" w:eastAsia="仿宋_GB2312" w:cs="DengXian-Bold" w:hint="eastAsia"/>
          <w:b/>
          <w:bCs/>
          <w:sz w:val="32"/>
          <w:szCs w:val="32"/>
        </w:rPr>
        <w:t>其中：</w:t>
      </w:r>
    </w:p>
    <w:p w:rsidR="008141C8" w:rsidRDefault="00050E68" w:rsidP="00771A3E">
      <w:pPr>
        <w:adjustRightInd w:val="0"/>
        <w:snapToGrid w:val="0"/>
        <w:spacing w:after="0" w:line="580" w:lineRule="exact"/>
        <w:ind w:firstLineChars="200" w:firstLine="643"/>
        <w:rPr>
          <w:rFonts w:ascii="仿宋_GB2312" w:eastAsia="仿宋_GB2312" w:cs="DengXian-Regular"/>
          <w:sz w:val="32"/>
          <w:szCs w:val="32"/>
        </w:rPr>
      </w:pPr>
      <w:r>
        <w:rPr>
          <w:rFonts w:ascii="仿宋_GB2312" w:eastAsia="仿宋_GB2312" w:cs="DengXian-Regular" w:hint="eastAsia"/>
          <w:b/>
          <w:sz w:val="32"/>
          <w:szCs w:val="32"/>
        </w:rPr>
        <w:t>公务用车购置费：</w:t>
      </w:r>
      <w:r>
        <w:rPr>
          <w:rFonts w:ascii="仿宋_GB2312" w:eastAsia="仿宋_GB2312" w:cs="DengXian-Regular" w:hint="eastAsia"/>
          <w:sz w:val="32"/>
          <w:szCs w:val="32"/>
        </w:rPr>
        <w:t>本部门2018年度公务用车购置量0辆，发生“公务用车购置”经费支出0万元。公务用车购置费支出较年初预算无增减变化；较上年无增减变化。</w:t>
      </w:r>
    </w:p>
    <w:p w:rsidR="008141C8" w:rsidRDefault="00050E68" w:rsidP="00771A3E">
      <w:pPr>
        <w:adjustRightInd w:val="0"/>
        <w:snapToGrid w:val="0"/>
        <w:spacing w:after="0" w:line="580" w:lineRule="exact"/>
        <w:ind w:firstLineChars="200" w:firstLine="643"/>
        <w:rPr>
          <w:rFonts w:ascii="仿宋_GB2312" w:eastAsia="仿宋_GB2312" w:cs="DengXian-Regular"/>
          <w:sz w:val="32"/>
          <w:szCs w:val="32"/>
        </w:rPr>
      </w:pPr>
      <w:r>
        <w:rPr>
          <w:rFonts w:ascii="仿宋_GB2312" w:eastAsia="仿宋_GB2312" w:cs="DengXian-Regular" w:hint="eastAsia"/>
          <w:b/>
          <w:sz w:val="32"/>
          <w:szCs w:val="32"/>
        </w:rPr>
        <w:t>公务用车运行维护费：</w:t>
      </w:r>
      <w:r>
        <w:rPr>
          <w:rFonts w:ascii="仿宋_GB2312" w:eastAsia="仿宋_GB2312" w:cs="DengXian-Regular" w:hint="eastAsia"/>
          <w:sz w:val="32"/>
          <w:szCs w:val="32"/>
        </w:rPr>
        <w:t>本部门2018年度单位公务用车保有量4辆。公车运行维护费支出较年初预算减少4.59万元，降低27.82%,主要是</w:t>
      </w:r>
      <w:r w:rsidR="00503343">
        <w:rPr>
          <w:rFonts w:ascii="仿宋_GB2312" w:eastAsia="仿宋_GB2312" w:cs="DengXian-Regular" w:hint="eastAsia"/>
          <w:sz w:val="32"/>
          <w:szCs w:val="32"/>
        </w:rPr>
        <w:t>厉行节约，压缩三公经费支出</w:t>
      </w:r>
      <w:r>
        <w:rPr>
          <w:rFonts w:ascii="仿宋_GB2312" w:eastAsia="仿宋_GB2312" w:cs="DengXian-Regular" w:hint="eastAsia"/>
          <w:sz w:val="32"/>
          <w:szCs w:val="32"/>
        </w:rPr>
        <w:t>；较上年减少1.59万元，降低11.78%，主要是</w:t>
      </w:r>
      <w:r w:rsidR="00503343">
        <w:rPr>
          <w:rFonts w:ascii="仿宋_GB2312" w:eastAsia="仿宋_GB2312" w:cs="DengXian-Regular" w:hint="eastAsia"/>
          <w:sz w:val="32"/>
          <w:szCs w:val="32"/>
        </w:rPr>
        <w:t>厉行节约，压缩三公经费支出</w:t>
      </w:r>
      <w:r>
        <w:rPr>
          <w:rFonts w:ascii="仿宋_GB2312" w:eastAsia="仿宋_GB2312" w:cs="DengXian-Regular" w:hint="eastAsia"/>
          <w:sz w:val="32"/>
          <w:szCs w:val="32"/>
        </w:rPr>
        <w:t>。</w:t>
      </w:r>
    </w:p>
    <w:p w:rsidR="008141C8" w:rsidRDefault="00050E68" w:rsidP="00771A3E">
      <w:pPr>
        <w:adjustRightInd w:val="0"/>
        <w:snapToGrid w:val="0"/>
        <w:spacing w:after="0" w:line="580" w:lineRule="exact"/>
        <w:ind w:firstLineChars="200" w:firstLine="643"/>
        <w:rPr>
          <w:rFonts w:ascii="仿宋_GB2312" w:eastAsia="仿宋_GB2312" w:cs="DengXian-Regular"/>
          <w:sz w:val="32"/>
          <w:szCs w:val="32"/>
        </w:rPr>
      </w:pPr>
      <w:r>
        <w:rPr>
          <w:rFonts w:ascii="楷体_GB2312" w:eastAsia="楷体_GB2312" w:cs="DengXian-Bold" w:hint="eastAsia"/>
          <w:b/>
          <w:bCs/>
          <w:sz w:val="32"/>
          <w:szCs w:val="32"/>
        </w:rPr>
        <w:t>（三）公务接待费支出1.53万元。</w:t>
      </w:r>
      <w:r w:rsidR="00C65BE4" w:rsidRPr="00C65BE4">
        <w:rPr>
          <w:sz w:val="44"/>
        </w:rPr>
        <w:pict>
          <v:group id="1106" o:spid="_x0000_s1042" style="position:absolute;left:0;text-align:left;margin-left:-.55pt;margin-top:29.3pt;width:301.85pt;height:43.95pt;z-index:251668480;mso-position-horizontal-relative:page;mso-position-vertical-relative:page" coordorigin="4551,52615" coordsize="8546,1398">
            <v:rect id="1107" o:spid="_x0000_s1044" style="position:absolute;left:4551;top:52615;width:8546;height:1175" fillcolor="#d8d8d8" stroked="f" strokecolor="#af7621" strokeweight="2pt"/>
            <v:rect id="1108" o:spid="_x0000_s1043"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1074C2" w:rsidRDefault="001074C2">
                    <w:pPr>
                      <w:jc w:val="center"/>
                    </w:pPr>
                  </w:p>
                </w:txbxContent>
              </v:textbox>
            </v:rect>
            <w10:wrap anchorx="page" anchory="page"/>
            <w10:anchorlock/>
          </v:group>
        </w:pict>
      </w:r>
      <w:r>
        <w:rPr>
          <w:rFonts w:ascii="仿宋_GB2312" w:eastAsia="仿宋_GB2312" w:cs="DengXian-Regular" w:hint="eastAsia"/>
          <w:sz w:val="32"/>
          <w:szCs w:val="32"/>
        </w:rPr>
        <w:t>本部门2018年度公务接待共60批次、385人次。公务接待费支出较年初预算减少0.47万元，降低23.5%,主要是</w:t>
      </w:r>
      <w:r w:rsidR="007A5E52">
        <w:rPr>
          <w:rFonts w:ascii="仿宋_GB2312" w:eastAsia="仿宋_GB2312" w:cs="DengXian-Regular" w:hint="eastAsia"/>
          <w:sz w:val="32"/>
          <w:szCs w:val="32"/>
        </w:rPr>
        <w:t>厉行节约，压缩三公经费支出</w:t>
      </w:r>
      <w:r>
        <w:rPr>
          <w:rFonts w:ascii="仿宋_GB2312" w:eastAsia="仿宋_GB2312" w:cs="DengXian-Regular" w:hint="eastAsia"/>
          <w:sz w:val="32"/>
          <w:szCs w:val="32"/>
        </w:rPr>
        <w:t>；较上年度增加1.53万元，主要是</w:t>
      </w:r>
      <w:r w:rsidR="007A5E52">
        <w:rPr>
          <w:rFonts w:ascii="仿宋_GB2312" w:eastAsia="仿宋_GB2312" w:cs="DengXian-Regular" w:hint="eastAsia"/>
          <w:sz w:val="32"/>
          <w:szCs w:val="32"/>
        </w:rPr>
        <w:t>公务接待增多</w:t>
      </w:r>
      <w:r>
        <w:rPr>
          <w:rFonts w:ascii="仿宋_GB2312" w:eastAsia="仿宋_GB2312" w:cs="DengXian-Regular" w:hint="eastAsia"/>
          <w:sz w:val="32"/>
          <w:szCs w:val="32"/>
        </w:rPr>
        <w:t>。</w:t>
      </w:r>
    </w:p>
    <w:p w:rsidR="008141C8" w:rsidRDefault="00050E68">
      <w:pPr>
        <w:adjustRightInd w:val="0"/>
        <w:snapToGrid w:val="0"/>
        <w:spacing w:after="0" w:line="580" w:lineRule="exact"/>
        <w:ind w:firstLineChars="200" w:firstLine="640"/>
        <w:rPr>
          <w:rFonts w:ascii="黑体" w:eastAsia="黑体"/>
          <w:sz w:val="32"/>
          <w:szCs w:val="40"/>
        </w:rPr>
      </w:pPr>
      <w:r>
        <w:rPr>
          <w:rFonts w:ascii="黑体" w:eastAsia="黑体" w:hint="eastAsia"/>
          <w:sz w:val="32"/>
          <w:szCs w:val="40"/>
        </w:rPr>
        <w:lastRenderedPageBreak/>
        <w:t>六、预算绩效情况说明</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（一）绩效管理工作开展情况</w:t>
      </w:r>
    </w:p>
    <w:p w:rsidR="008141C8" w:rsidRDefault="00050E68">
      <w:pPr>
        <w:ind w:firstLineChars="200" w:firstLine="640"/>
        <w:rPr>
          <w:rFonts w:ascii="仿宋" w:eastAsia="仿宋" w:hAnsi="仿宋" w:cs="仿宋"/>
          <w:color w:val="000000"/>
          <w:sz w:val="32"/>
        </w:rPr>
      </w:pPr>
      <w:r>
        <w:rPr>
          <w:rFonts w:ascii="仿宋" w:eastAsia="仿宋" w:hAnsi="仿宋" w:cs="仿宋" w:hint="eastAsia"/>
          <w:color w:val="000000"/>
          <w:sz w:val="32"/>
        </w:rPr>
        <w:t>根据省财政预算绩效管理要求，我单位以“部门职责—工作活动”为依据，确定部门预算项目和预算额度，清晰描述预算项目开支范围和内容，确定预算项目的绩效目标、绩效指标和评价标准，为预算绩效控制、绩效分析、绩效评价打下好的基础。</w:t>
      </w:r>
    </w:p>
    <w:p w:rsidR="008141C8" w:rsidRDefault="00050E68" w:rsidP="0029628B">
      <w:pPr>
        <w:adjustRightInd w:val="0"/>
        <w:snapToGrid w:val="0"/>
        <w:spacing w:after="0" w:line="580" w:lineRule="exact"/>
        <w:ind w:firstLineChars="200" w:firstLine="640"/>
        <w:rPr>
          <w:rFonts w:ascii="仿宋" w:eastAsia="仿宋" w:hAnsi="仿宋" w:cs="仿宋"/>
          <w:color w:val="000000"/>
          <w:sz w:val="32"/>
        </w:rPr>
      </w:pPr>
      <w:r>
        <w:rPr>
          <w:rFonts w:ascii="仿宋_GB2312" w:eastAsia="仿宋_GB2312" w:cs="DengXian-Regular" w:hint="eastAsia"/>
          <w:sz w:val="32"/>
          <w:szCs w:val="32"/>
        </w:rPr>
        <w:t>预算项目绩效评价开展情况</w:t>
      </w:r>
      <w:r w:rsidR="0029628B">
        <w:rPr>
          <w:rFonts w:ascii="仿宋_GB2312" w:eastAsia="仿宋_GB2312" w:cs="DengXian-Regular" w:hint="eastAsia"/>
          <w:sz w:val="32"/>
          <w:szCs w:val="32"/>
        </w:rPr>
        <w:t>：</w:t>
      </w:r>
      <w:r>
        <w:rPr>
          <w:rFonts w:ascii="仿宋" w:eastAsia="仿宋" w:hAnsi="仿宋" w:cs="仿宋"/>
          <w:color w:val="000000"/>
          <w:sz w:val="32"/>
        </w:rPr>
        <w:t>按照财政</w:t>
      </w:r>
      <w:r>
        <w:rPr>
          <w:rFonts w:ascii="仿宋" w:eastAsia="仿宋" w:hAnsi="仿宋" w:cs="仿宋" w:hint="eastAsia"/>
          <w:color w:val="000000"/>
          <w:sz w:val="32"/>
        </w:rPr>
        <w:t>局</w:t>
      </w:r>
      <w:r>
        <w:rPr>
          <w:rFonts w:ascii="仿宋" w:eastAsia="仿宋" w:hAnsi="仿宋" w:cs="仿宋"/>
          <w:color w:val="000000"/>
          <w:sz w:val="32"/>
        </w:rPr>
        <w:t>预算绩效管理要求，</w:t>
      </w:r>
      <w:r>
        <w:rPr>
          <w:rFonts w:ascii="仿宋" w:eastAsia="仿宋" w:hAnsi="仿宋" w:cs="仿宋" w:hint="eastAsia"/>
          <w:color w:val="000000"/>
          <w:sz w:val="32"/>
        </w:rPr>
        <w:t>老庄子镇人民政府</w:t>
      </w:r>
      <w:r>
        <w:rPr>
          <w:rFonts w:ascii="仿宋" w:eastAsia="仿宋" w:hAnsi="仿宋" w:cs="仿宋"/>
          <w:color w:val="000000"/>
          <w:sz w:val="32"/>
        </w:rPr>
        <w:t>对</w:t>
      </w:r>
      <w:r>
        <w:rPr>
          <w:rFonts w:ascii="仿宋" w:eastAsia="仿宋" w:hAnsi="仿宋" w:cs="仿宋" w:hint="eastAsia"/>
          <w:color w:val="000000"/>
          <w:sz w:val="32"/>
        </w:rPr>
        <w:t>2018</w:t>
      </w:r>
      <w:r>
        <w:rPr>
          <w:rFonts w:ascii="仿宋" w:eastAsia="仿宋" w:hAnsi="仿宋" w:cs="仿宋"/>
          <w:color w:val="000000"/>
          <w:sz w:val="32"/>
        </w:rPr>
        <w:t>年初确定的部门一般公共预算支出项目全面开展了绩效自评。</w:t>
      </w:r>
      <w:r>
        <w:rPr>
          <w:rFonts w:ascii="仿宋" w:eastAsia="仿宋" w:hAnsi="仿宋" w:cs="仿宋" w:hint="eastAsia"/>
          <w:color w:val="000000"/>
          <w:sz w:val="32"/>
        </w:rPr>
        <w:t>老庄子镇人民政府部门</w:t>
      </w:r>
      <w:r>
        <w:rPr>
          <w:rFonts w:ascii="仿宋" w:eastAsia="仿宋" w:hAnsi="仿宋" w:cs="仿宋"/>
          <w:color w:val="000000"/>
          <w:sz w:val="32"/>
        </w:rPr>
        <w:t>决算项目</w:t>
      </w:r>
      <w:r>
        <w:rPr>
          <w:rFonts w:ascii="仿宋" w:eastAsia="仿宋" w:hAnsi="仿宋" w:cs="仿宋" w:hint="eastAsia"/>
          <w:color w:val="000000"/>
          <w:sz w:val="32"/>
        </w:rPr>
        <w:t>14</w:t>
      </w:r>
      <w:r>
        <w:rPr>
          <w:rFonts w:ascii="仿宋" w:eastAsia="仿宋" w:hAnsi="仿宋" w:cs="仿宋"/>
          <w:color w:val="000000"/>
          <w:sz w:val="32"/>
        </w:rPr>
        <w:t>项，共涉及预算资金</w:t>
      </w:r>
      <w:r>
        <w:rPr>
          <w:rFonts w:ascii="仿宋" w:eastAsia="仿宋" w:hAnsi="仿宋" w:cs="仿宋" w:hint="eastAsia"/>
          <w:color w:val="000000"/>
          <w:sz w:val="32"/>
        </w:rPr>
        <w:t>556.5</w:t>
      </w:r>
      <w:r>
        <w:rPr>
          <w:rFonts w:ascii="仿宋" w:eastAsia="仿宋" w:hAnsi="仿宋" w:cs="仿宋"/>
          <w:color w:val="000000"/>
          <w:sz w:val="32"/>
        </w:rPr>
        <w:t>万元，绩效自评覆盖率达到 100%。</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w:t>
      </w:r>
      <w:r w:rsidR="0029628B">
        <w:rPr>
          <w:rFonts w:ascii="仿宋_GB2312" w:eastAsia="仿宋_GB2312" w:cs="DengXian-Regular" w:hint="eastAsia"/>
          <w:sz w:val="32"/>
          <w:szCs w:val="32"/>
        </w:rPr>
        <w:t>二</w:t>
      </w:r>
      <w:r>
        <w:rPr>
          <w:rFonts w:ascii="仿宋_GB2312" w:eastAsia="仿宋_GB2312" w:cs="DengXian-Regular" w:hint="eastAsia"/>
          <w:sz w:val="32"/>
          <w:szCs w:val="32"/>
        </w:rPr>
        <w:t>）项目绩效自评</w:t>
      </w:r>
      <w:r w:rsidR="0029628B">
        <w:rPr>
          <w:rFonts w:ascii="仿宋_GB2312" w:eastAsia="仿宋_GB2312" w:cs="DengXian-Regular" w:hint="eastAsia"/>
          <w:sz w:val="32"/>
          <w:szCs w:val="32"/>
        </w:rPr>
        <w:t>结果。</w:t>
      </w:r>
    </w:p>
    <w:p w:rsidR="0094588D" w:rsidRPr="00FB510B" w:rsidRDefault="00050E68" w:rsidP="0094588D">
      <w:pPr>
        <w:spacing w:line="578" w:lineRule="exact"/>
        <w:ind w:firstLineChars="100" w:firstLine="320"/>
        <w:rPr>
          <w:rFonts w:ascii="仿宋" w:eastAsia="仿宋" w:hAnsi="仿宋" w:cs="仿宋"/>
          <w:color w:val="000000"/>
          <w:sz w:val="32"/>
        </w:rPr>
      </w:pPr>
      <w:r>
        <w:rPr>
          <w:rFonts w:ascii="仿宋" w:eastAsia="仿宋" w:hAnsi="仿宋" w:cs="仿宋"/>
          <w:color w:val="000000"/>
          <w:sz w:val="32"/>
        </w:rPr>
        <w:t>“</w:t>
      </w:r>
      <w:r>
        <w:rPr>
          <w:rFonts w:ascii="仿宋" w:eastAsia="仿宋" w:hAnsi="仿宋" w:cs="仿宋" w:hint="eastAsia"/>
          <w:color w:val="000000"/>
          <w:sz w:val="32"/>
        </w:rPr>
        <w:t>对村民委员会和党支部的补助</w:t>
      </w:r>
      <w:r>
        <w:rPr>
          <w:rFonts w:ascii="仿宋" w:eastAsia="仿宋" w:hAnsi="仿宋" w:cs="仿宋"/>
          <w:color w:val="000000"/>
          <w:sz w:val="32"/>
        </w:rPr>
        <w:t>”项目。该项目年初预算安排</w:t>
      </w:r>
      <w:r>
        <w:rPr>
          <w:rFonts w:ascii="仿宋" w:eastAsia="仿宋" w:hAnsi="仿宋" w:cs="仿宋" w:hint="eastAsia"/>
          <w:color w:val="000000"/>
          <w:sz w:val="32"/>
        </w:rPr>
        <w:t>76.44</w:t>
      </w:r>
      <w:r>
        <w:rPr>
          <w:rFonts w:ascii="仿宋" w:eastAsia="仿宋" w:hAnsi="仿宋" w:cs="仿宋"/>
          <w:color w:val="000000"/>
          <w:sz w:val="32"/>
        </w:rPr>
        <w:t>万元，截至年末实际支出</w:t>
      </w:r>
      <w:r>
        <w:rPr>
          <w:rFonts w:ascii="仿宋" w:eastAsia="仿宋" w:hAnsi="仿宋" w:cs="仿宋" w:hint="eastAsia"/>
          <w:color w:val="000000"/>
          <w:sz w:val="32"/>
        </w:rPr>
        <w:t>76.44</w:t>
      </w:r>
      <w:r>
        <w:rPr>
          <w:rFonts w:ascii="仿宋" w:eastAsia="仿宋" w:hAnsi="仿宋" w:cs="仿宋"/>
          <w:color w:val="000000"/>
          <w:sz w:val="32"/>
        </w:rPr>
        <w:t>万元。通过该的项目实施，</w:t>
      </w:r>
      <w:r>
        <w:rPr>
          <w:rFonts w:ascii="仿宋" w:eastAsia="仿宋" w:hAnsi="仿宋" w:cs="仿宋" w:hint="eastAsia"/>
          <w:color w:val="000000"/>
          <w:sz w:val="32"/>
        </w:rPr>
        <w:t>保障了村干部工资、保险等福利待遇，激活他们干活的干劲，把工作做的较好，</w:t>
      </w:r>
      <w:r>
        <w:rPr>
          <w:rFonts w:ascii="仿宋" w:eastAsia="仿宋" w:hAnsi="仿宋" w:cs="仿宋"/>
          <w:color w:val="000000"/>
          <w:sz w:val="32"/>
        </w:rPr>
        <w:t>实现了预算绩效目标。</w:t>
      </w:r>
      <w:r w:rsidR="0094588D" w:rsidRPr="00FB510B">
        <w:rPr>
          <w:rFonts w:ascii="仿宋" w:eastAsia="仿宋" w:hAnsi="仿宋" w:cs="仿宋" w:hint="eastAsia"/>
          <w:color w:val="000000"/>
          <w:sz w:val="32"/>
        </w:rPr>
        <w:t>通过百分制绩效评价指标体系考核，评价结果实行量化打分，评价得分100分，评价结果为优秀。</w:t>
      </w:r>
    </w:p>
    <w:p w:rsidR="00FB687C" w:rsidRPr="00FB510B" w:rsidRDefault="00FB687C" w:rsidP="0086508E">
      <w:pPr>
        <w:spacing w:line="578" w:lineRule="exact"/>
        <w:ind w:firstLineChars="150" w:firstLine="480"/>
        <w:rPr>
          <w:rFonts w:ascii="仿宋" w:eastAsia="仿宋" w:hAnsi="仿宋" w:cs="仿宋"/>
          <w:color w:val="000000"/>
          <w:sz w:val="32"/>
        </w:rPr>
      </w:pPr>
      <w:r w:rsidRPr="00FB510B">
        <w:rPr>
          <w:rFonts w:ascii="仿宋" w:eastAsia="仿宋" w:hAnsi="仿宋" w:cs="仿宋" w:hint="eastAsia"/>
          <w:color w:val="000000"/>
          <w:sz w:val="32"/>
        </w:rPr>
        <w:t>1、管理绩效40分，评价得分40分</w:t>
      </w:r>
    </w:p>
    <w:p w:rsidR="00FB687C" w:rsidRPr="00FB510B" w:rsidRDefault="00FB687C" w:rsidP="0086508E">
      <w:pPr>
        <w:spacing w:line="578" w:lineRule="exact"/>
        <w:ind w:firstLineChars="150" w:firstLine="480"/>
        <w:rPr>
          <w:rFonts w:ascii="仿宋" w:eastAsia="仿宋" w:hAnsi="仿宋" w:cs="仿宋"/>
          <w:color w:val="000000"/>
          <w:sz w:val="32"/>
        </w:rPr>
      </w:pPr>
      <w:r w:rsidRPr="00FB510B">
        <w:rPr>
          <w:rFonts w:ascii="仿宋" w:eastAsia="仿宋" w:hAnsi="仿宋" w:cs="仿宋" w:hint="eastAsia"/>
          <w:color w:val="000000"/>
          <w:sz w:val="32"/>
        </w:rPr>
        <w:t>（1）“项目立项规范性”指标5分。该项指标主要考核项目和资金项目的申请、设立过程是否符合相关要求，用以反映和考</w:t>
      </w:r>
      <w:r w:rsidRPr="00FB510B">
        <w:rPr>
          <w:rFonts w:ascii="仿宋" w:eastAsia="仿宋" w:hAnsi="仿宋" w:cs="仿宋" w:hint="eastAsia"/>
          <w:color w:val="000000"/>
          <w:sz w:val="32"/>
        </w:rPr>
        <w:lastRenderedPageBreak/>
        <w:t>核项目立项的规范情况。该项目得分5分，得分率为100%，该项指标绩效等级为优秀。</w:t>
      </w:r>
    </w:p>
    <w:p w:rsidR="00FB687C" w:rsidRPr="00FB510B" w:rsidRDefault="00FB687C" w:rsidP="0086508E">
      <w:pPr>
        <w:spacing w:line="578" w:lineRule="exact"/>
        <w:ind w:firstLineChars="150" w:firstLine="480"/>
        <w:rPr>
          <w:rFonts w:ascii="仿宋" w:eastAsia="仿宋" w:hAnsi="仿宋" w:cs="仿宋"/>
          <w:color w:val="000000"/>
          <w:sz w:val="32"/>
        </w:rPr>
      </w:pPr>
      <w:r w:rsidRPr="00FB510B">
        <w:rPr>
          <w:rFonts w:ascii="仿宋" w:eastAsia="仿宋" w:hAnsi="仿宋" w:cs="仿宋" w:hint="eastAsia"/>
          <w:color w:val="000000"/>
          <w:sz w:val="32"/>
        </w:rPr>
        <w:t>（2）“绩效目标合理性”指标4分，该项指标主要考核项目所设定的绩效目标是否依据充分，是否符合客观实际，是否清晰反映预算资金的预算期产出和效果，是否指向明确。评价得分4分，得分率为100%，该项指标绩效等级为优秀。</w:t>
      </w:r>
    </w:p>
    <w:p w:rsidR="00FB687C" w:rsidRPr="00FB510B" w:rsidRDefault="00FB687C" w:rsidP="0086508E">
      <w:pPr>
        <w:spacing w:line="578" w:lineRule="exact"/>
        <w:ind w:firstLineChars="150" w:firstLine="480"/>
        <w:rPr>
          <w:rFonts w:ascii="仿宋" w:eastAsia="仿宋" w:hAnsi="仿宋" w:cs="仿宋"/>
          <w:color w:val="000000"/>
          <w:sz w:val="32"/>
        </w:rPr>
      </w:pPr>
      <w:r w:rsidRPr="00FB510B">
        <w:rPr>
          <w:rFonts w:ascii="仿宋" w:eastAsia="仿宋" w:hAnsi="仿宋" w:cs="仿宋" w:hint="eastAsia"/>
          <w:color w:val="000000"/>
          <w:sz w:val="32"/>
        </w:rPr>
        <w:t>（3）“绩效指标明确性”指标5分，该项指标主要考核依据绩效目标设定的绩效指标是否清晰、细化、可衡量等，用以反映和衡量项目绩效目标的实现情况。评价得分5分，得分率为100%，该项指标绩效等级为优秀。</w:t>
      </w:r>
    </w:p>
    <w:p w:rsidR="00FB687C" w:rsidRPr="00FB510B" w:rsidRDefault="00FB687C" w:rsidP="0086508E">
      <w:pPr>
        <w:spacing w:line="578" w:lineRule="exact"/>
        <w:ind w:firstLineChars="150" w:firstLine="480"/>
        <w:rPr>
          <w:rFonts w:ascii="仿宋" w:eastAsia="仿宋" w:hAnsi="仿宋" w:cs="仿宋"/>
          <w:color w:val="000000"/>
          <w:sz w:val="32"/>
        </w:rPr>
      </w:pPr>
      <w:r w:rsidRPr="00FB510B">
        <w:rPr>
          <w:rFonts w:ascii="仿宋" w:eastAsia="仿宋" w:hAnsi="仿宋" w:cs="仿宋" w:hint="eastAsia"/>
          <w:color w:val="000000"/>
          <w:sz w:val="32"/>
        </w:rPr>
        <w:t>（4）“资金使用合规性”指标4分，该项指标主要考核项目资金使用是否符合相关的财务管理制度规定，用以反映和考核项目资金的规范运行情况。评价得分4分，得分率为100%，该项指标绩效等级为优秀。</w:t>
      </w:r>
    </w:p>
    <w:p w:rsidR="00FB687C" w:rsidRPr="00FB510B" w:rsidRDefault="00FB687C" w:rsidP="0086508E">
      <w:pPr>
        <w:spacing w:line="578" w:lineRule="exact"/>
        <w:ind w:firstLineChars="150" w:firstLine="480"/>
        <w:rPr>
          <w:rFonts w:ascii="仿宋" w:eastAsia="仿宋" w:hAnsi="仿宋" w:cs="仿宋"/>
          <w:color w:val="000000"/>
          <w:sz w:val="32"/>
        </w:rPr>
      </w:pPr>
      <w:r w:rsidRPr="00FB510B">
        <w:rPr>
          <w:rFonts w:ascii="仿宋" w:eastAsia="仿宋" w:hAnsi="仿宋" w:cs="仿宋" w:hint="eastAsia"/>
          <w:color w:val="000000"/>
          <w:sz w:val="32"/>
        </w:rPr>
        <w:t>（5）“财务监控有效性”指标3分，该项指标主要考核项目实施单位是否为保障资金的安全、规范运行而采取了必要的监控措施，用以反映和考核项目实施单位对资金运行的控制情况。评价得分3分，得分率为100%，该项指标绩效等级为优秀。</w:t>
      </w:r>
    </w:p>
    <w:p w:rsidR="00FB687C" w:rsidRPr="00FB510B" w:rsidRDefault="00FB687C" w:rsidP="0086508E">
      <w:pPr>
        <w:spacing w:line="578" w:lineRule="exact"/>
        <w:ind w:firstLineChars="150" w:firstLine="480"/>
        <w:rPr>
          <w:rFonts w:ascii="仿宋" w:eastAsia="仿宋" w:hAnsi="仿宋" w:cs="仿宋"/>
          <w:color w:val="000000"/>
          <w:sz w:val="32"/>
        </w:rPr>
      </w:pPr>
      <w:r w:rsidRPr="00FB510B">
        <w:rPr>
          <w:rFonts w:ascii="仿宋" w:eastAsia="仿宋" w:hAnsi="仿宋" w:cs="仿宋" w:hint="eastAsia"/>
          <w:color w:val="000000"/>
          <w:sz w:val="32"/>
        </w:rPr>
        <w:t>（6）“资金到位率 ”指标5分，该项指标主要考核实际到位资金与实际需求资金的比率，用以反映和考核资金落实情况对</w:t>
      </w:r>
      <w:r w:rsidRPr="00FB510B">
        <w:rPr>
          <w:rFonts w:ascii="仿宋" w:eastAsia="仿宋" w:hAnsi="仿宋" w:cs="仿宋" w:hint="eastAsia"/>
          <w:color w:val="000000"/>
          <w:sz w:val="32"/>
        </w:rPr>
        <w:lastRenderedPageBreak/>
        <w:t>项目实施的总体保障程度。评价得分5分，得分率为100%，该项指标绩效等级为优秀。</w:t>
      </w:r>
    </w:p>
    <w:p w:rsidR="00FB687C" w:rsidRPr="00FB510B" w:rsidRDefault="00FB687C" w:rsidP="0086508E">
      <w:pPr>
        <w:spacing w:line="578" w:lineRule="exact"/>
        <w:ind w:firstLineChars="150" w:firstLine="480"/>
        <w:rPr>
          <w:rFonts w:ascii="仿宋" w:eastAsia="仿宋" w:hAnsi="仿宋" w:cs="仿宋"/>
          <w:color w:val="000000"/>
          <w:sz w:val="32"/>
        </w:rPr>
      </w:pPr>
      <w:r w:rsidRPr="00FB510B">
        <w:rPr>
          <w:rFonts w:ascii="仿宋" w:eastAsia="仿宋" w:hAnsi="仿宋" w:cs="仿宋" w:hint="eastAsia"/>
          <w:color w:val="000000"/>
          <w:sz w:val="32"/>
        </w:rPr>
        <w:t>（7）“资金支出进度”指标5分，该项指标主要考核资金支出计划是否合理。资金按照项目规定（计划）的时间进度拨付或下达评价得分5分，得分率为100%，该项指标绩效等级为优秀。</w:t>
      </w:r>
    </w:p>
    <w:p w:rsidR="00FB687C" w:rsidRPr="00FB510B" w:rsidRDefault="00FB687C" w:rsidP="0086508E">
      <w:pPr>
        <w:spacing w:line="578" w:lineRule="exact"/>
        <w:ind w:firstLineChars="150" w:firstLine="480"/>
        <w:rPr>
          <w:rFonts w:ascii="仿宋" w:eastAsia="仿宋" w:hAnsi="仿宋" w:cs="仿宋"/>
          <w:color w:val="000000"/>
          <w:sz w:val="32"/>
        </w:rPr>
      </w:pPr>
      <w:r w:rsidRPr="00FB510B">
        <w:rPr>
          <w:rFonts w:ascii="仿宋" w:eastAsia="仿宋" w:hAnsi="仿宋" w:cs="仿宋" w:hint="eastAsia"/>
          <w:color w:val="000000"/>
          <w:sz w:val="32"/>
        </w:rPr>
        <w:t>（8）“管理制度健全性 ”指标5分，该项指标主要考核项目实施单位的实施方案、管理制度和措施（包括财务制度）是否明确、清晰、具有可操作性，用以反映和考核管理制度对项目顺利实施的保障情况。评价得分5分，得分率为100%，该项指标绩效等级为优秀。</w:t>
      </w:r>
    </w:p>
    <w:p w:rsidR="00FB687C" w:rsidRPr="00FB510B" w:rsidRDefault="00FB687C" w:rsidP="0086508E">
      <w:pPr>
        <w:spacing w:line="578" w:lineRule="exact"/>
        <w:ind w:firstLineChars="150" w:firstLine="480"/>
        <w:rPr>
          <w:rFonts w:ascii="仿宋" w:eastAsia="仿宋" w:hAnsi="仿宋" w:cs="仿宋"/>
          <w:color w:val="000000"/>
          <w:sz w:val="32"/>
        </w:rPr>
      </w:pPr>
      <w:r w:rsidRPr="00FB510B">
        <w:rPr>
          <w:rFonts w:ascii="仿宋" w:eastAsia="仿宋" w:hAnsi="仿宋" w:cs="仿宋" w:hint="eastAsia"/>
          <w:color w:val="000000"/>
          <w:sz w:val="32"/>
        </w:rPr>
        <w:t>（9）“制度执行有效性 ”指标4分，该项指标主要考核项目实施是否符合相关实施方案、管理制度和措施（包括财务制度）规定，用以反映和考核管理制度的有效执行情况。评价得分4分，得分率为100%，该项指标绩效等级为优秀。</w:t>
      </w:r>
    </w:p>
    <w:p w:rsidR="00FB687C" w:rsidRPr="00FB510B" w:rsidRDefault="00FB687C" w:rsidP="0086508E">
      <w:pPr>
        <w:spacing w:line="578" w:lineRule="exact"/>
        <w:ind w:firstLineChars="200" w:firstLine="640"/>
        <w:rPr>
          <w:rFonts w:ascii="仿宋" w:eastAsia="仿宋" w:hAnsi="仿宋" w:cs="仿宋"/>
          <w:color w:val="000000"/>
          <w:sz w:val="32"/>
        </w:rPr>
      </w:pPr>
      <w:r w:rsidRPr="00FB510B">
        <w:rPr>
          <w:rFonts w:ascii="仿宋" w:eastAsia="仿宋" w:hAnsi="仿宋" w:cs="仿宋" w:hint="eastAsia"/>
          <w:color w:val="000000"/>
          <w:sz w:val="32"/>
        </w:rPr>
        <w:t>2、结果绩效60分，评价得分60分</w:t>
      </w:r>
    </w:p>
    <w:p w:rsidR="00FB687C" w:rsidRPr="00FB510B" w:rsidRDefault="00FB687C" w:rsidP="00FB687C">
      <w:pPr>
        <w:spacing w:line="578" w:lineRule="exact"/>
        <w:rPr>
          <w:rFonts w:ascii="仿宋" w:eastAsia="仿宋" w:hAnsi="仿宋" w:cs="仿宋"/>
          <w:color w:val="000000"/>
          <w:sz w:val="32"/>
        </w:rPr>
      </w:pPr>
      <w:r w:rsidRPr="00FB510B">
        <w:rPr>
          <w:rFonts w:ascii="仿宋" w:eastAsia="仿宋" w:hAnsi="仿宋" w:cs="仿宋" w:hint="eastAsia"/>
          <w:color w:val="000000"/>
          <w:sz w:val="32"/>
        </w:rPr>
        <w:t>（1）“产出指标”30分，评价得分30分，得分率为100%，该项指标绩效等级为优秀。</w:t>
      </w:r>
    </w:p>
    <w:p w:rsidR="0094588D" w:rsidRPr="00FB510B" w:rsidRDefault="00FB687C" w:rsidP="0086508E">
      <w:pPr>
        <w:spacing w:line="578" w:lineRule="exact"/>
        <w:ind w:firstLineChars="150" w:firstLine="480"/>
        <w:rPr>
          <w:rFonts w:ascii="仿宋" w:eastAsia="仿宋" w:hAnsi="仿宋" w:cs="仿宋"/>
          <w:color w:val="000000"/>
          <w:sz w:val="32"/>
        </w:rPr>
      </w:pPr>
      <w:r w:rsidRPr="00FB510B">
        <w:rPr>
          <w:rFonts w:ascii="仿宋" w:eastAsia="仿宋" w:hAnsi="仿宋" w:cs="仿宋" w:hint="eastAsia"/>
          <w:color w:val="000000"/>
          <w:sz w:val="32"/>
        </w:rPr>
        <w:t>（2）“效果指标”30分，评价得分30分，得分率为100%，该项指标绩效等级为优秀。经济效益、生态效益、可持续影响效益和群众满意度指标得分率都是100%。</w:t>
      </w:r>
    </w:p>
    <w:p w:rsidR="008141C8" w:rsidRDefault="00050E68">
      <w:pPr>
        <w:pStyle w:val="2"/>
        <w:spacing w:before="0" w:after="0" w:line="580" w:lineRule="exact"/>
        <w:ind w:firstLineChars="200" w:firstLine="640"/>
        <w:rPr>
          <w:rFonts w:ascii="黑体" w:eastAsia="黑体" w:cs="Times New Roman"/>
          <w:b w:val="0"/>
          <w:bCs w:val="0"/>
        </w:rPr>
      </w:pPr>
      <w:r>
        <w:rPr>
          <w:rFonts w:ascii="黑体" w:eastAsia="黑体" w:cs="Times New Roman" w:hint="eastAsia"/>
          <w:b w:val="0"/>
          <w:bCs w:val="0"/>
        </w:rPr>
        <w:lastRenderedPageBreak/>
        <w:t>七、其他重要事项的说明</w:t>
      </w:r>
    </w:p>
    <w:p w:rsidR="008141C8" w:rsidRDefault="00050E68" w:rsidP="00771A3E">
      <w:pPr>
        <w:pStyle w:val="3"/>
        <w:spacing w:before="0" w:after="0" w:line="580" w:lineRule="exact"/>
        <w:ind w:firstLineChars="200" w:firstLine="643"/>
        <w:rPr>
          <w:rFonts w:ascii="楷体_GB2312" w:eastAsia="楷体_GB2312" w:cs="DengXian-Bold"/>
        </w:rPr>
      </w:pPr>
      <w:r>
        <w:rPr>
          <w:rFonts w:ascii="楷体_GB2312" w:eastAsia="楷体_GB2312" w:cs="DengXian-Bold" w:hint="eastAsia"/>
        </w:rPr>
        <w:t>（一）机关运行经费情况</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本部门2018年度机关运行经费支出119.93万元，与年初预算减少16.39万元</w:t>
      </w:r>
      <w:r w:rsidR="0029628B">
        <w:rPr>
          <w:rFonts w:ascii="仿宋_GB2312" w:eastAsia="仿宋_GB2312" w:cs="DengXian-Regular" w:hint="eastAsia"/>
          <w:sz w:val="32"/>
          <w:szCs w:val="32"/>
        </w:rPr>
        <w:t>，主要是厉行节约，压缩机关运行经费</w:t>
      </w:r>
      <w:r>
        <w:rPr>
          <w:rFonts w:ascii="仿宋_GB2312" w:eastAsia="仿宋_GB2312" w:cs="DengXian-Regular" w:hint="eastAsia"/>
          <w:sz w:val="32"/>
          <w:szCs w:val="32"/>
        </w:rPr>
        <w:t>；比2017年度减少1.59万元，降低11.78%。主要原因是</w:t>
      </w:r>
      <w:r w:rsidR="0029628B">
        <w:rPr>
          <w:rFonts w:ascii="仿宋_GB2312" w:eastAsia="仿宋_GB2312" w:cs="DengXian-Regular" w:hint="eastAsia"/>
          <w:sz w:val="32"/>
          <w:szCs w:val="32"/>
        </w:rPr>
        <w:t>厉行节约，压缩机关运行经费</w:t>
      </w:r>
      <w:r>
        <w:rPr>
          <w:rFonts w:ascii="仿宋_GB2312" w:eastAsia="仿宋_GB2312" w:cs="DengXian-Regular" w:hint="eastAsia"/>
          <w:sz w:val="32"/>
          <w:szCs w:val="32"/>
        </w:rPr>
        <w:t>。</w:t>
      </w:r>
    </w:p>
    <w:p w:rsidR="00596CFB" w:rsidRPr="00257028" w:rsidRDefault="00596CFB" w:rsidP="00771A3E">
      <w:pPr>
        <w:keepNext/>
        <w:keepLines/>
        <w:snapToGrid w:val="0"/>
        <w:spacing w:line="580" w:lineRule="exact"/>
        <w:ind w:firstLineChars="200" w:firstLine="643"/>
        <w:outlineLvl w:val="2"/>
        <w:rPr>
          <w:rFonts w:ascii="仿宋" w:eastAsia="仿宋" w:hAnsi="仿宋" w:cs="DengXian-Bold"/>
          <w:b/>
          <w:bCs/>
          <w:sz w:val="32"/>
          <w:szCs w:val="32"/>
        </w:rPr>
      </w:pPr>
      <w:r>
        <w:rPr>
          <w:rFonts w:ascii="楷体_GB2312" w:eastAsia="楷体_GB2312" w:cs="DengXian-Bold" w:hint="eastAsia"/>
          <w:b/>
          <w:bCs/>
          <w:sz w:val="32"/>
          <w:szCs w:val="32"/>
        </w:rPr>
        <w:t>（二）</w:t>
      </w:r>
      <w:r w:rsidRPr="00257028">
        <w:rPr>
          <w:rFonts w:ascii="仿宋" w:eastAsia="仿宋" w:hAnsi="仿宋" w:cs="DengXian-Bold" w:hint="eastAsia"/>
          <w:b/>
          <w:bCs/>
          <w:sz w:val="32"/>
          <w:szCs w:val="32"/>
        </w:rPr>
        <w:t>政府采购情况</w:t>
      </w:r>
    </w:p>
    <w:p w:rsidR="00596CFB" w:rsidRPr="00257028" w:rsidRDefault="00596CFB" w:rsidP="00596CFB">
      <w:pPr>
        <w:snapToGrid w:val="0"/>
        <w:spacing w:line="580" w:lineRule="exact"/>
        <w:ind w:firstLineChars="200" w:firstLine="640"/>
        <w:jc w:val="left"/>
        <w:rPr>
          <w:rFonts w:ascii="仿宋" w:eastAsia="仿宋" w:hAnsi="仿宋" w:cs="DengXian-Regular"/>
          <w:sz w:val="32"/>
          <w:szCs w:val="32"/>
        </w:rPr>
      </w:pPr>
      <w:bookmarkStart w:id="0" w:name="_GoBack"/>
      <w:r w:rsidRPr="00257028">
        <w:rPr>
          <w:rFonts w:ascii="仿宋" w:eastAsia="仿宋" w:hAnsi="仿宋" w:cs="DengXian-Regular" w:hint="eastAsia"/>
          <w:sz w:val="32"/>
          <w:szCs w:val="32"/>
        </w:rPr>
        <w:t>本部门2018年度政府采购支出总额0万元，从采购类型来看，</w:t>
      </w:r>
      <w:r w:rsidRPr="00257028">
        <w:rPr>
          <w:rFonts w:ascii="仿宋" w:eastAsia="仿宋" w:hAnsi="仿宋" w:cs="仿宋_GB2312"/>
          <w:color w:val="000000"/>
          <w:kern w:val="0"/>
          <w:sz w:val="32"/>
          <w:szCs w:val="32"/>
        </w:rPr>
        <w:t>政府采购货物支出</w:t>
      </w:r>
      <w:r w:rsidRPr="00257028">
        <w:rPr>
          <w:rFonts w:ascii="仿宋" w:eastAsia="仿宋" w:hAnsi="仿宋" w:cs="仿宋_GB2312" w:hint="eastAsia"/>
          <w:color w:val="000000"/>
          <w:kern w:val="0"/>
          <w:sz w:val="32"/>
          <w:szCs w:val="32"/>
        </w:rPr>
        <w:t>0</w:t>
      </w:r>
      <w:r w:rsidRPr="00257028">
        <w:rPr>
          <w:rFonts w:ascii="仿宋" w:eastAsia="仿宋" w:hAnsi="仿宋" w:cs="仿宋_GB2312"/>
          <w:color w:val="000000"/>
          <w:kern w:val="0"/>
          <w:sz w:val="32"/>
          <w:szCs w:val="32"/>
        </w:rPr>
        <w:t>万元、政府采购工程支出</w:t>
      </w:r>
      <w:r w:rsidRPr="00257028">
        <w:rPr>
          <w:rFonts w:ascii="仿宋" w:eastAsia="仿宋" w:hAnsi="仿宋" w:cs="仿宋_GB2312" w:hint="eastAsia"/>
          <w:color w:val="000000"/>
          <w:kern w:val="0"/>
          <w:sz w:val="32"/>
          <w:szCs w:val="32"/>
        </w:rPr>
        <w:t>0</w:t>
      </w:r>
      <w:r w:rsidRPr="00257028">
        <w:rPr>
          <w:rFonts w:ascii="仿宋" w:eastAsia="仿宋" w:hAnsi="仿宋" w:cs="仿宋_GB2312"/>
          <w:color w:val="000000"/>
          <w:kern w:val="0"/>
          <w:sz w:val="32"/>
          <w:szCs w:val="32"/>
        </w:rPr>
        <w:t>万元、政府采购服务支出</w:t>
      </w:r>
      <w:r w:rsidRPr="00257028">
        <w:rPr>
          <w:rFonts w:ascii="仿宋" w:eastAsia="仿宋" w:hAnsi="仿宋" w:cs="仿宋_GB2312" w:hint="eastAsia"/>
          <w:color w:val="000000"/>
          <w:kern w:val="0"/>
          <w:sz w:val="32"/>
          <w:szCs w:val="32"/>
        </w:rPr>
        <w:t>0</w:t>
      </w:r>
      <w:r w:rsidRPr="00257028">
        <w:rPr>
          <w:rFonts w:ascii="仿宋" w:eastAsia="仿宋" w:hAnsi="仿宋" w:cs="仿宋_GB2312"/>
          <w:color w:val="000000"/>
          <w:kern w:val="0"/>
          <w:sz w:val="32"/>
          <w:szCs w:val="32"/>
        </w:rPr>
        <w:t>万元。授予中小企业合同金</w:t>
      </w:r>
      <w:r w:rsidRPr="00257028">
        <w:rPr>
          <w:rFonts w:ascii="仿宋" w:eastAsia="仿宋" w:hAnsi="仿宋" w:cs="仿宋_GB2312" w:hint="eastAsia"/>
          <w:color w:val="000000"/>
          <w:kern w:val="0"/>
          <w:sz w:val="32"/>
          <w:szCs w:val="32"/>
        </w:rPr>
        <w:t>额0</w:t>
      </w:r>
      <w:r w:rsidRPr="00257028">
        <w:rPr>
          <w:rFonts w:ascii="仿宋" w:eastAsia="仿宋" w:hAnsi="仿宋" w:cs="仿宋_GB2312"/>
          <w:color w:val="000000"/>
          <w:kern w:val="0"/>
          <w:sz w:val="32"/>
          <w:szCs w:val="32"/>
        </w:rPr>
        <w:t>万元，其中授予小微企业合同金额</w:t>
      </w:r>
      <w:r w:rsidRPr="00257028">
        <w:rPr>
          <w:rFonts w:ascii="仿宋" w:eastAsia="仿宋" w:hAnsi="仿宋" w:cs="仿宋_GB2312" w:hint="eastAsia"/>
          <w:color w:val="000000"/>
          <w:kern w:val="0"/>
          <w:sz w:val="32"/>
          <w:szCs w:val="32"/>
        </w:rPr>
        <w:t>0</w:t>
      </w:r>
      <w:r w:rsidRPr="00257028">
        <w:rPr>
          <w:rFonts w:ascii="仿宋" w:eastAsia="仿宋" w:hAnsi="仿宋" w:cs="仿宋_GB2312"/>
          <w:color w:val="000000"/>
          <w:kern w:val="0"/>
          <w:sz w:val="32"/>
          <w:szCs w:val="32"/>
        </w:rPr>
        <w:t>万元。</w:t>
      </w:r>
    </w:p>
    <w:bookmarkEnd w:id="0"/>
    <w:p w:rsidR="008141C8" w:rsidRDefault="00050E68" w:rsidP="00771A3E">
      <w:pPr>
        <w:pStyle w:val="3"/>
        <w:spacing w:before="0" w:after="0" w:line="580" w:lineRule="exact"/>
        <w:ind w:firstLineChars="200" w:firstLine="643"/>
        <w:rPr>
          <w:rFonts w:ascii="楷体_GB2312" w:eastAsia="楷体_GB2312" w:cs="DengXian-Bold"/>
        </w:rPr>
      </w:pPr>
      <w:r>
        <w:rPr>
          <w:rFonts w:ascii="楷体_GB2312" w:eastAsia="楷体_GB2312" w:cs="DengXian-Bold" w:hint="eastAsia"/>
        </w:rPr>
        <w:t>（二）国有资产占用情况</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截至2018年12月31日，本部门共有车辆4辆，</w:t>
      </w:r>
      <w:r w:rsidR="0029628B">
        <w:rPr>
          <w:rFonts w:ascii="仿宋_GB2312" w:eastAsia="仿宋_GB2312" w:cs="DengXian-Regular" w:hint="eastAsia"/>
          <w:sz w:val="32"/>
          <w:szCs w:val="32"/>
        </w:rPr>
        <w:t>与</w:t>
      </w:r>
      <w:r>
        <w:rPr>
          <w:rFonts w:ascii="仿宋_GB2312" w:eastAsia="仿宋_GB2312" w:cs="DengXian-Regular" w:hint="eastAsia"/>
          <w:sz w:val="32"/>
          <w:szCs w:val="32"/>
        </w:rPr>
        <w:t>上年持平。其中，公务用车2辆，行政执法用车1辆，执法执勤用车1辆。</w:t>
      </w:r>
    </w:p>
    <w:p w:rsidR="00050E68" w:rsidRPr="0029628B" w:rsidRDefault="00050E68" w:rsidP="0029628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单位价值</w:t>
      </w:r>
      <w:r w:rsidRPr="0029628B">
        <w:rPr>
          <w:rFonts w:ascii="仿宋_GB2312" w:eastAsia="仿宋_GB2312" w:cs="DengXian-Regular" w:hint="eastAsia"/>
          <w:sz w:val="32"/>
          <w:szCs w:val="32"/>
        </w:rPr>
        <w:t>50</w:t>
      </w:r>
      <w:r>
        <w:rPr>
          <w:rFonts w:ascii="仿宋_GB2312" w:eastAsia="仿宋_GB2312" w:cs="DengXian-Regular" w:hint="eastAsia"/>
          <w:sz w:val="32"/>
          <w:szCs w:val="32"/>
        </w:rPr>
        <w:t>万元以上通用设备0</w:t>
      </w:r>
      <w:r w:rsidRPr="0029628B">
        <w:rPr>
          <w:rFonts w:ascii="仿宋_GB2312" w:eastAsia="仿宋_GB2312" w:cs="DengXian-Regular" w:hint="eastAsia"/>
          <w:sz w:val="32"/>
          <w:szCs w:val="32"/>
        </w:rPr>
        <w:t>台，</w:t>
      </w:r>
      <w:r w:rsidR="0029628B" w:rsidRPr="0029628B">
        <w:rPr>
          <w:rFonts w:ascii="仿宋_GB2312" w:eastAsia="仿宋_GB2312" w:cs="DengXian-Regular" w:hint="eastAsia"/>
          <w:sz w:val="32"/>
          <w:szCs w:val="32"/>
        </w:rPr>
        <w:t>与</w:t>
      </w:r>
      <w:r w:rsidRPr="0029628B">
        <w:rPr>
          <w:rFonts w:ascii="仿宋_GB2312" w:eastAsia="仿宋_GB2312" w:cs="DengXian-Regular" w:hint="eastAsia"/>
          <w:sz w:val="32"/>
          <w:szCs w:val="32"/>
        </w:rPr>
        <w:t>上年无变化</w:t>
      </w:r>
      <w:r>
        <w:rPr>
          <w:rFonts w:ascii="仿宋_GB2312" w:eastAsia="仿宋_GB2312" w:cs="DengXian-Regular" w:hint="eastAsia"/>
          <w:sz w:val="32"/>
          <w:szCs w:val="32"/>
        </w:rPr>
        <w:t xml:space="preserve"> ，单位价值</w:t>
      </w:r>
      <w:r w:rsidRPr="0029628B">
        <w:rPr>
          <w:rFonts w:ascii="仿宋_GB2312" w:eastAsia="仿宋_GB2312" w:cs="DengXian-Regular" w:hint="eastAsia"/>
          <w:sz w:val="32"/>
          <w:szCs w:val="32"/>
        </w:rPr>
        <w:t>100</w:t>
      </w:r>
      <w:r>
        <w:rPr>
          <w:rFonts w:ascii="仿宋_GB2312" w:eastAsia="仿宋_GB2312" w:cs="DengXian-Regular" w:hint="eastAsia"/>
          <w:sz w:val="32"/>
          <w:szCs w:val="32"/>
        </w:rPr>
        <w:t>万元以上专用设备</w:t>
      </w:r>
      <w:r w:rsidRPr="0029628B">
        <w:rPr>
          <w:rFonts w:ascii="仿宋_GB2312" w:eastAsia="仿宋_GB2312" w:cs="DengXian-Regular" w:hint="eastAsia"/>
          <w:sz w:val="32"/>
          <w:szCs w:val="32"/>
        </w:rPr>
        <w:t>台</w:t>
      </w:r>
      <w:r w:rsidR="0029628B" w:rsidRPr="0029628B">
        <w:rPr>
          <w:rFonts w:ascii="仿宋_GB2312" w:eastAsia="仿宋_GB2312" w:cs="DengXian-Regular" w:hint="eastAsia"/>
          <w:sz w:val="32"/>
          <w:szCs w:val="32"/>
        </w:rPr>
        <w:t>，与</w:t>
      </w:r>
      <w:r w:rsidRPr="0029628B">
        <w:rPr>
          <w:rFonts w:ascii="仿宋_GB2312" w:eastAsia="仿宋_GB2312" w:cs="DengXian-Regular" w:hint="eastAsia"/>
          <w:sz w:val="32"/>
          <w:szCs w:val="32"/>
        </w:rPr>
        <w:t>上</w:t>
      </w:r>
      <w:r>
        <w:rPr>
          <w:rFonts w:ascii="仿宋_GB2312" w:eastAsia="仿宋_GB2312" w:cs="DengXian-Regular" w:hint="eastAsia"/>
          <w:sz w:val="32"/>
          <w:szCs w:val="32"/>
        </w:rPr>
        <w:t>年无变化。</w:t>
      </w:r>
    </w:p>
    <w:p w:rsidR="008141C8" w:rsidRDefault="00050E68" w:rsidP="00771A3E">
      <w:pPr>
        <w:pStyle w:val="3"/>
        <w:spacing w:before="0" w:after="0" w:line="580" w:lineRule="exact"/>
        <w:ind w:firstLineChars="200" w:firstLine="643"/>
        <w:rPr>
          <w:rFonts w:ascii="楷体_GB2312" w:eastAsia="楷体_GB2312" w:cs="DengXian-Bold"/>
        </w:rPr>
      </w:pPr>
      <w:r>
        <w:rPr>
          <w:rFonts w:ascii="楷体_GB2312" w:eastAsia="楷体_GB2312" w:cs="DengXian-Bold" w:hint="eastAsia"/>
        </w:rPr>
        <w:t>（四）其他需要说明的情况</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1、本部门2018年度国有资本经营预算财政拨款支出决算表、政府采购情况表无收支及结转结余情况，故两表以空表列示。</w:t>
      </w:r>
    </w:p>
    <w:p w:rsidR="008141C8" w:rsidRDefault="00050E68">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2、由于决算公开表格中金额数值应当保留两位小数，公开</w:t>
      </w:r>
      <w:r>
        <w:rPr>
          <w:rFonts w:ascii="仿宋_GB2312" w:eastAsia="仿宋_GB2312" w:cs="DengXian-Regular" w:hint="eastAsia"/>
          <w:sz w:val="32"/>
          <w:szCs w:val="32"/>
        </w:rPr>
        <w:lastRenderedPageBreak/>
        <w:t>数据为四舍五入计算结</w:t>
      </w:r>
      <w:r w:rsidR="00C65BE4" w:rsidRPr="00C65BE4">
        <w:rPr>
          <w:sz w:val="44"/>
        </w:rPr>
        <w:pict>
          <v:group id="1112" o:spid="_x0000_s1036" style="position:absolute;left:0;text-align:left;margin-left:-.55pt;margin-top:29.3pt;width:301.85pt;height:43.95pt;z-index:251669504;mso-position-horizontal-relative:page;mso-position-vertical-relative:page" coordorigin="4551,52615" coordsize="8546,1398">
            <v:rect id="1113" o:spid="_x0000_s1038" style="position:absolute;left:4551;top:52615;width:8546;height:1175" fillcolor="#d8d8d8" stroked="f" strokecolor="#af7621" strokeweight="2pt"/>
            <v:rect id="1114" o:spid="_x0000_s1037"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1074C2" w:rsidRDefault="001074C2">
                    <w:pPr>
                      <w:jc w:val="center"/>
                    </w:pPr>
                  </w:p>
                </w:txbxContent>
              </v:textbox>
            </v:rect>
            <w10:wrap anchorx="page" anchory="page"/>
            <w10:anchorlock/>
          </v:group>
        </w:pict>
      </w:r>
      <w:r>
        <w:rPr>
          <w:rFonts w:ascii="仿宋_GB2312" w:eastAsia="仿宋_GB2312" w:cs="DengXian-Regular" w:hint="eastAsia"/>
          <w:sz w:val="32"/>
          <w:szCs w:val="32"/>
        </w:rPr>
        <w:t>果，个别数据合计项与分项之和存在小数点后差额，特此说明。</w:t>
      </w:r>
    </w:p>
    <w:p w:rsidR="008141C8" w:rsidRDefault="008141C8">
      <w:pPr>
        <w:widowControl/>
        <w:spacing w:after="0" w:line="580" w:lineRule="exact"/>
        <w:ind w:firstLineChars="200" w:firstLine="883"/>
        <w:jc w:val="left"/>
        <w:rPr>
          <w:rFonts w:ascii="宋体" w:hAnsi="宋体" w:cs="MS-UIGothic,Bold"/>
          <w:b/>
          <w:bCs/>
          <w:kern w:val="0"/>
          <w:sz w:val="44"/>
          <w:szCs w:val="44"/>
        </w:rPr>
        <w:sectPr w:rsidR="008141C8">
          <w:pgSz w:w="11906" w:h="16838"/>
          <w:pgMar w:top="2098" w:right="1474" w:bottom="1984" w:left="1588" w:header="851" w:footer="992" w:gutter="0"/>
          <w:cols w:space="0"/>
          <w:docGrid w:type="lines" w:linePitch="312"/>
        </w:sectPr>
      </w:pPr>
    </w:p>
    <w:p w:rsidR="008141C8" w:rsidRDefault="00050E68">
      <w:pPr>
        <w:rPr>
          <w:rFonts w:ascii="宋体" w:hAnsi="宋体" w:cs="ArialUnicodeMS"/>
          <w:color w:val="000000"/>
          <w:kern w:val="0"/>
        </w:rPr>
        <w:sectPr w:rsidR="008141C8">
          <w:pgSz w:w="11906" w:h="16838"/>
          <w:pgMar w:top="2098" w:right="1474" w:bottom="1984" w:left="1588" w:header="851" w:footer="992" w:gutter="0"/>
          <w:cols w:space="0"/>
          <w:docGrid w:type="lines" w:linePitch="312"/>
        </w:sectPr>
      </w:pPr>
      <w:r>
        <w:rPr>
          <w:rFonts w:ascii="宋体" w:hAnsi="宋体" w:cs="ArialUnicodeMS" w:hint="eastAsia"/>
          <w:noProof/>
          <w:color w:val="000000"/>
          <w:kern w:val="0"/>
        </w:rPr>
        <w:lastRenderedPageBreak/>
        <w:drawing>
          <wp:anchor distT="0" distB="0" distL="0" distR="0" simplePos="0" relativeHeight="251641856"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1115" name="图片 21"/>
            <wp:cNvGraphicFramePr/>
            <a:graphic xmlns:a="http://schemas.openxmlformats.org/drawingml/2006/main">
              <a:graphicData uri="http://schemas.openxmlformats.org/drawingml/2006/picture">
                <pic:pic xmlns:pic="http://schemas.openxmlformats.org/drawingml/2006/picture">
                  <pic:nvPicPr>
                    <pic:cNvPr id="1115" name="图片 21"/>
                    <pic:cNvPicPr/>
                  </pic:nvPicPr>
                  <pic:blipFill>
                    <a:blip r:embed="rId11" cstate="print"/>
                    <a:srcRect/>
                    <a:stretch>
                      <a:fillRect/>
                    </a:stretch>
                  </pic:blipFill>
                  <pic:spPr>
                    <a:xfrm>
                      <a:off x="0" y="0"/>
                      <a:ext cx="7550150" cy="10680064"/>
                    </a:xfrm>
                    <a:prstGeom prst="rect">
                      <a:avLst/>
                    </a:prstGeom>
                  </pic:spPr>
                </pic:pic>
              </a:graphicData>
            </a:graphic>
          </wp:anchor>
        </w:drawing>
      </w:r>
      <w:r w:rsidR="00C65BE4" w:rsidRPr="00C65BE4">
        <w:rPr>
          <w:sz w:val="72"/>
        </w:rPr>
        <w:pict>
          <v:rect id="1116" o:spid="_x0000_s1035" style="position:absolute;left:0;text-align:left;margin-left:-78.7pt;margin-top:232.8pt;width:596.2pt;height:159.1pt;z-index:251650048;mso-position-horizontal-relative:text;mso-position-vertical-relative:text" filled="f" stroked="f" strokeweight=".5pt">
            <v:textbox>
              <w:txbxContent>
                <w:p w:rsidR="001074C2" w:rsidRDefault="001074C2">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第四部分</w:t>
                  </w:r>
                </w:p>
                <w:p w:rsidR="001074C2" w:rsidRDefault="001074C2">
                  <w:pPr>
                    <w:widowControl/>
                    <w:spacing w:line="1200" w:lineRule="exact"/>
                    <w:jc w:val="center"/>
                    <w:rPr>
                      <w:color w:val="FDEFBE"/>
                      <w:sz w:val="96"/>
                      <w:szCs w:val="96"/>
                    </w:rPr>
                  </w:pPr>
                  <w:r>
                    <w:rPr>
                      <w:rFonts w:ascii="黑体" w:eastAsia="黑体" w:hAnsi="宋体" w:hint="eastAsia"/>
                      <w:color w:val="FDEFBE"/>
                      <w:sz w:val="96"/>
                      <w:szCs w:val="96"/>
                    </w:rPr>
                    <w:t>相关名词解释</w:t>
                  </w:r>
                </w:p>
              </w:txbxContent>
            </v:textbox>
          </v:rect>
        </w:pict>
      </w:r>
    </w:p>
    <w:p w:rsidR="008141C8" w:rsidRDefault="00050E68" w:rsidP="00771A3E">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lastRenderedPageBreak/>
        <w:t>（一）财政拨款收入：</w:t>
      </w:r>
      <w:r>
        <w:rPr>
          <w:rFonts w:ascii="仿宋_GB2312" w:eastAsia="仿宋_GB2312" w:hAnsi="宋体" w:hint="eastAsia"/>
          <w:color w:val="000000"/>
          <w:kern w:val="0"/>
          <w:sz w:val="32"/>
          <w:szCs w:val="32"/>
        </w:rPr>
        <w:t>本年度从本级财政部门取得的财政拨款，包括一般公共预算财政拨款和政府性基金预算财政拨款。</w:t>
      </w:r>
    </w:p>
    <w:p w:rsidR="008141C8" w:rsidRDefault="00050E68" w:rsidP="00771A3E">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（二）其他收入：</w:t>
      </w:r>
      <w:r>
        <w:rPr>
          <w:rFonts w:ascii="仿宋_GB2312" w:eastAsia="仿宋_GB2312" w:hAnsi="宋体" w:hint="eastAsia"/>
          <w:color w:val="000000"/>
          <w:kern w:val="0"/>
          <w:sz w:val="32"/>
          <w:szCs w:val="32"/>
        </w:rPr>
        <w:t>指除上述“财政拨款收入”、“事业收入”、“经营收入”等以外的收入。</w:t>
      </w:r>
    </w:p>
    <w:p w:rsidR="008141C8" w:rsidRDefault="00050E68" w:rsidP="00771A3E">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（三）年初结转和结余：</w:t>
      </w:r>
      <w:r>
        <w:rPr>
          <w:rFonts w:ascii="仿宋_GB2312" w:eastAsia="仿宋_GB2312" w:hAnsi="宋体" w:hint="eastAsia"/>
          <w:color w:val="000000"/>
          <w:kern w:val="0"/>
          <w:sz w:val="32"/>
          <w:szCs w:val="32"/>
        </w:rPr>
        <w:t>指以前年度尚未完成、结转到本年仍按原规定用途继续使用的资金，或项目已完成等产生的结余资金。</w:t>
      </w:r>
    </w:p>
    <w:p w:rsidR="008141C8" w:rsidRDefault="00050E68" w:rsidP="00771A3E">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（四）年末结转和结</w:t>
      </w:r>
      <w:r w:rsidR="00C65BE4" w:rsidRPr="00C65BE4">
        <w:rPr>
          <w:rFonts w:ascii="仿宋_GB2312" w:eastAsia="仿宋_GB2312" w:hAnsi="宋体"/>
          <w:b/>
          <w:bCs/>
          <w:color w:val="000000"/>
          <w:kern w:val="0"/>
          <w:sz w:val="32"/>
          <w:szCs w:val="32"/>
        </w:rPr>
        <w:pict>
          <v:group id="1117" o:spid="_x0000_s1032" style="position:absolute;left:0;text-align:left;margin-left:-81.05pt;margin-top:39.65pt;width:264.85pt;height:43.95pt;z-index:251652096;mso-position-horizontal-relative:text;mso-position-vertical-relative:page" coordorigin="4551,52615" coordsize="8546,1398">
            <v:rect id="1118" o:spid="_x0000_s1034" style="position:absolute;left:4551;top:52615;width:8546;height:1175" fillcolor="#d8d8d8" stroked="f" strokecolor="#af7621" strokeweight="2pt"/>
            <v:rect id="1119" o:spid="_x0000_s1033"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2018年度部门决算☞名词解释</w:t>
                    </w:r>
                  </w:p>
                  <w:p w:rsidR="001074C2" w:rsidRDefault="001074C2">
                    <w:pPr>
                      <w:jc w:val="center"/>
                    </w:pPr>
                  </w:p>
                </w:txbxContent>
              </v:textbox>
            </v:rect>
            <w10:wrap anchory="page"/>
            <w10:anchorlock/>
          </v:group>
        </w:pict>
      </w:r>
      <w:r>
        <w:rPr>
          <w:rFonts w:ascii="仿宋_GB2312" w:eastAsia="仿宋_GB2312" w:hAnsi="宋体" w:hint="eastAsia"/>
          <w:b/>
          <w:bCs/>
          <w:color w:val="000000"/>
          <w:kern w:val="0"/>
          <w:sz w:val="32"/>
          <w:szCs w:val="32"/>
        </w:rPr>
        <w:t>余：</w:t>
      </w:r>
      <w:r>
        <w:rPr>
          <w:rFonts w:ascii="仿宋_GB2312" w:eastAsia="仿宋_GB2312" w:hAnsi="宋体" w:hint="eastAsia"/>
          <w:color w:val="000000"/>
          <w:kern w:val="0"/>
          <w:sz w:val="32"/>
          <w:szCs w:val="32"/>
        </w:rPr>
        <w:t>指单位按有关规定结转到下年或以后年度继续使用的资金，或项目已完成等产生的结余资金。</w:t>
      </w:r>
    </w:p>
    <w:p w:rsidR="008141C8" w:rsidRDefault="00050E68" w:rsidP="00771A3E">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（五）基本支出：</w:t>
      </w:r>
      <w:r>
        <w:rPr>
          <w:rFonts w:ascii="仿宋_GB2312" w:eastAsia="仿宋_GB2312" w:hAnsi="宋体" w:hint="eastAsia"/>
          <w:color w:val="000000"/>
          <w:kern w:val="0"/>
          <w:sz w:val="32"/>
          <w:szCs w:val="32"/>
        </w:rPr>
        <w:t>填列单位为保障机构正常运转、完成日常工作任务而发生的各项支出。</w:t>
      </w:r>
    </w:p>
    <w:p w:rsidR="008141C8" w:rsidRDefault="00050E68" w:rsidP="00771A3E">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（六）项目支出：</w:t>
      </w:r>
      <w:r>
        <w:rPr>
          <w:rFonts w:ascii="仿宋_GB2312" w:eastAsia="仿宋_GB2312" w:hAnsi="宋体" w:hint="eastAsia"/>
          <w:color w:val="000000"/>
          <w:kern w:val="0"/>
          <w:sz w:val="32"/>
          <w:szCs w:val="32"/>
        </w:rPr>
        <w:t>填列单位为完成特定的行政工作任务或事业发展目标，在基本支出之外发生的各项支出</w:t>
      </w:r>
    </w:p>
    <w:p w:rsidR="008141C8" w:rsidRDefault="00050E68" w:rsidP="00771A3E">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（七）基本建设支出：</w:t>
      </w:r>
      <w:r>
        <w:rPr>
          <w:rFonts w:ascii="仿宋_GB2312" w:eastAsia="仿宋_GB2312" w:hAnsi="宋体" w:hint="eastAsia"/>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rsidR="008141C8" w:rsidRDefault="00050E68" w:rsidP="00771A3E">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（八）其他资本性支出：</w:t>
      </w:r>
      <w:r>
        <w:rPr>
          <w:rFonts w:ascii="仿宋_GB2312" w:eastAsia="仿宋_GB2312" w:hAnsi="宋体" w:hint="eastAsia"/>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rsidR="008141C8" w:rsidRDefault="00050E68" w:rsidP="00771A3E">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lastRenderedPageBreak/>
        <w:t>（九）“三公”经费：</w:t>
      </w:r>
      <w:r>
        <w:rPr>
          <w:rFonts w:ascii="仿宋_GB2312" w:eastAsia="仿宋_GB2312" w:hAnsi="宋体" w:hint="eastAsia"/>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w:t>
      </w:r>
      <w:r w:rsidR="00C65BE4" w:rsidRPr="00C65BE4">
        <w:rPr>
          <w:rFonts w:ascii="仿宋_GB2312" w:eastAsia="仿宋_GB2312" w:hAnsi="宋体"/>
          <w:b/>
          <w:bCs/>
          <w:color w:val="000000"/>
          <w:kern w:val="0"/>
          <w:sz w:val="32"/>
          <w:szCs w:val="32"/>
        </w:rPr>
        <w:pict>
          <v:group id="1120" o:spid="_x0000_s1029" style="position:absolute;left:0;text-align:left;margin-left:-81.05pt;margin-top:39.65pt;width:264.85pt;height:43.95pt;z-index:251670528;mso-position-horizontal-relative:text;mso-position-vertical-relative:page" coordorigin="4551,52615" coordsize="8546,1398">
            <v:rect id="1121" o:spid="_x0000_s1031" style="position:absolute;left:4551;top:52615;width:8546;height:1175" fillcolor="#d8d8d8" stroked="f" strokecolor="#af7621" strokeweight="2pt"/>
            <v:rect id="1122" o:spid="_x0000_s1030"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2018年度部门决算☞名词解释</w:t>
                    </w:r>
                  </w:p>
                  <w:p w:rsidR="001074C2" w:rsidRDefault="001074C2">
                    <w:pPr>
                      <w:jc w:val="center"/>
                    </w:pPr>
                  </w:p>
                </w:txbxContent>
              </v:textbox>
            </v:rect>
            <w10:wrap anchory="page"/>
            <w10:anchorlock/>
          </v:group>
        </w:pict>
      </w:r>
      <w:r>
        <w:rPr>
          <w:rFonts w:ascii="仿宋_GB2312" w:eastAsia="仿宋_GB2312" w:hAnsi="宋体" w:hint="eastAsia"/>
          <w:color w:val="000000"/>
          <w:kern w:val="0"/>
          <w:sz w:val="32"/>
          <w:szCs w:val="32"/>
        </w:rPr>
        <w:t>待费反映单位按规定开支的各类公务接待（含外宾接待）支出。</w:t>
      </w:r>
    </w:p>
    <w:p w:rsidR="008141C8" w:rsidRDefault="00050E68" w:rsidP="00771A3E">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（十）其</w:t>
      </w:r>
      <w:r w:rsidR="00C65BE4" w:rsidRPr="00C65BE4">
        <w:rPr>
          <w:rFonts w:ascii="仿宋_GB2312" w:eastAsia="仿宋_GB2312" w:hAnsi="宋体"/>
          <w:b/>
          <w:bCs/>
          <w:color w:val="000000"/>
          <w:kern w:val="0"/>
          <w:sz w:val="32"/>
          <w:szCs w:val="32"/>
        </w:rPr>
        <w:pict>
          <v:group id="1123" o:spid="_x0000_s1026" style="position:absolute;left:0;text-align:left;margin-left:-81.05pt;margin-top:39.65pt;width:264.85pt;height:43.95pt;z-index:251671552;mso-position-horizontal-relative:text;mso-position-vertical-relative:page" coordorigin="4551,52615" coordsize="8546,1398">
            <v:rect id="1124" o:spid="_x0000_s1028" style="position:absolute;left:4551;top:52615;width:8546;height:1175" fillcolor="#d8d8d8" stroked="f" strokecolor="#af7621" strokeweight="2pt"/>
            <v:rect id="1125" o:spid="_x0000_s1027" style="position:absolute;left:4577;top:52890;width:8324;height:1123;v-text-anchor:middle" fillcolor="#ad002d" strokecolor="#af7621" strokeweight="2pt">
              <v:textbox>
                <w:txbxContent>
                  <w:p w:rsidR="001074C2" w:rsidRDefault="001074C2">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2018年度部门决算☞名词解释</w:t>
                    </w:r>
                  </w:p>
                  <w:p w:rsidR="001074C2" w:rsidRDefault="001074C2">
                    <w:pPr>
                      <w:jc w:val="center"/>
                    </w:pPr>
                  </w:p>
                </w:txbxContent>
              </v:textbox>
            </v:rect>
            <w10:wrap anchory="page"/>
            <w10:anchorlock/>
          </v:group>
        </w:pict>
      </w:r>
      <w:r>
        <w:rPr>
          <w:rFonts w:ascii="仿宋_GB2312" w:eastAsia="仿宋_GB2312" w:hAnsi="宋体" w:hint="eastAsia"/>
          <w:b/>
          <w:bCs/>
          <w:color w:val="000000"/>
          <w:kern w:val="0"/>
          <w:sz w:val="32"/>
          <w:szCs w:val="32"/>
        </w:rPr>
        <w:t>他交通费用：</w:t>
      </w:r>
      <w:r>
        <w:rPr>
          <w:rFonts w:ascii="仿宋_GB2312" w:eastAsia="仿宋_GB2312" w:hAnsi="宋体" w:hint="eastAsia"/>
          <w:color w:val="000000"/>
          <w:kern w:val="0"/>
          <w:sz w:val="32"/>
          <w:szCs w:val="32"/>
        </w:rPr>
        <w:t>填列单位除公务用车运行维护费以外的其他交通费用。如飞机、船舶等的燃料费、维修费、过桥过路费、保险费、出租车费用、公务交通补贴等。</w:t>
      </w:r>
    </w:p>
    <w:p w:rsidR="008141C8" w:rsidRDefault="00050E68" w:rsidP="00771A3E">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（十一）其他交通工具购置：</w:t>
      </w:r>
      <w:r>
        <w:rPr>
          <w:rFonts w:ascii="仿宋_GB2312" w:eastAsia="仿宋_GB2312" w:hAnsi="宋体" w:hint="eastAsia"/>
          <w:color w:val="000000"/>
          <w:kern w:val="0"/>
          <w:sz w:val="32"/>
          <w:szCs w:val="32"/>
        </w:rPr>
        <w:t>填列单位除公务用车外的其他各类交通工具（如船舶、飞机）购置支出（含车辆购置税）。</w:t>
      </w:r>
    </w:p>
    <w:p w:rsidR="008141C8" w:rsidRDefault="00050E68" w:rsidP="00771A3E">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（十二）机关运行经费：</w:t>
      </w:r>
      <w:r>
        <w:rPr>
          <w:rFonts w:ascii="仿宋_GB2312" w:eastAsia="仿宋_GB2312" w:hAnsi="宋体" w:hint="eastAsia"/>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rsidR="008141C8" w:rsidRDefault="00050E68" w:rsidP="00771A3E">
      <w:pPr>
        <w:widowControl/>
        <w:spacing w:after="0" w:line="560" w:lineRule="exact"/>
        <w:ind w:firstLineChars="200" w:firstLine="643"/>
        <w:rPr>
          <w:rFonts w:ascii="仿宋_GB2312" w:eastAsia="仿宋_GB2312" w:hAnsi="Cambria" w:cs="ArialUnicodeMS"/>
          <w:kern w:val="0"/>
          <w:sz w:val="32"/>
          <w:szCs w:val="32"/>
        </w:rPr>
        <w:sectPr w:rsidR="008141C8">
          <w:pgSz w:w="11906" w:h="16838"/>
          <w:pgMar w:top="2098" w:right="1474" w:bottom="1985" w:left="1588" w:header="851" w:footer="992" w:gutter="0"/>
          <w:cols w:space="425"/>
          <w:docGrid w:type="lines" w:linePitch="312"/>
        </w:sectPr>
      </w:pPr>
      <w:r>
        <w:rPr>
          <w:rFonts w:ascii="仿宋_GB2312" w:eastAsia="仿宋_GB2312" w:hAnsi="宋体" w:hint="eastAsia"/>
          <w:b/>
          <w:bCs/>
          <w:color w:val="000000"/>
          <w:kern w:val="0"/>
          <w:sz w:val="32"/>
          <w:szCs w:val="32"/>
        </w:rPr>
        <w:t>（十三）经费形式:</w:t>
      </w:r>
      <w:r>
        <w:rPr>
          <w:rFonts w:ascii="仿宋_GB2312" w:eastAsia="仿宋_GB2312" w:hAnsi="宋体" w:hint="eastAsia"/>
          <w:color w:val="000000"/>
          <w:kern w:val="0"/>
          <w:sz w:val="32"/>
          <w:szCs w:val="32"/>
        </w:rPr>
        <w:t>按照经费来源，</w:t>
      </w:r>
      <w:r>
        <w:rPr>
          <w:rFonts w:ascii="仿宋_GB2312" w:eastAsia="仿宋_GB2312" w:hAnsi="Cambria" w:cs="ArialUnicodeMS" w:hint="eastAsia"/>
          <w:kern w:val="0"/>
          <w:sz w:val="32"/>
          <w:szCs w:val="32"/>
        </w:rPr>
        <w:t>可分为财政拨款、财政性资金基本保证、财政性资金定额或定项补助、财政性资金零补助四类。</w:t>
      </w:r>
    </w:p>
    <w:p w:rsidR="008141C8" w:rsidRDefault="00050E68">
      <w:pPr>
        <w:widowControl/>
        <w:spacing w:after="0" w:line="560" w:lineRule="exact"/>
        <w:ind w:firstLineChars="200" w:firstLine="640"/>
        <w:rPr>
          <w:rFonts w:ascii="仿宋_GB2312" w:eastAsia="仿宋_GB2312" w:hAnsi="Cambria" w:cs="ArialUnicodeMS"/>
          <w:kern w:val="0"/>
          <w:sz w:val="32"/>
          <w:szCs w:val="32"/>
        </w:rPr>
      </w:pPr>
      <w:r>
        <w:rPr>
          <w:rFonts w:ascii="仿宋_GB2312" w:eastAsia="仿宋_GB2312" w:hAnsi="Cambria" w:cs="ArialUnicodeMS"/>
          <w:noProof/>
          <w:kern w:val="0"/>
          <w:sz w:val="32"/>
          <w:szCs w:val="32"/>
        </w:rPr>
        <w:lastRenderedPageBreak/>
        <w:drawing>
          <wp:anchor distT="0" distB="0" distL="0" distR="0" simplePos="0" relativeHeight="251642880" behindDoc="1" locked="0" layoutInCell="1" allowOverlap="1">
            <wp:simplePos x="0" y="0"/>
            <wp:positionH relativeFrom="column">
              <wp:posOffset>-990600</wp:posOffset>
            </wp:positionH>
            <wp:positionV relativeFrom="paragraph">
              <wp:posOffset>-1355090</wp:posOffset>
            </wp:positionV>
            <wp:extent cx="7590155" cy="10735945"/>
            <wp:effectExtent l="0" t="0" r="10795" b="8255"/>
            <wp:wrapNone/>
            <wp:docPr id="1126" name="图片 101"/>
            <wp:cNvGraphicFramePr/>
            <a:graphic xmlns:a="http://schemas.openxmlformats.org/drawingml/2006/main">
              <a:graphicData uri="http://schemas.openxmlformats.org/drawingml/2006/picture">
                <pic:pic xmlns:pic="http://schemas.openxmlformats.org/drawingml/2006/picture">
                  <pic:nvPicPr>
                    <pic:cNvPr id="1126" name="图片 101"/>
                    <pic:cNvPicPr/>
                  </pic:nvPicPr>
                  <pic:blipFill>
                    <a:blip r:embed="rId16" cstate="print"/>
                    <a:srcRect/>
                    <a:stretch>
                      <a:fillRect/>
                    </a:stretch>
                  </pic:blipFill>
                  <pic:spPr>
                    <a:xfrm>
                      <a:off x="0" y="0"/>
                      <a:ext cx="7590155" cy="10735945"/>
                    </a:xfrm>
                    <a:prstGeom prst="rect">
                      <a:avLst/>
                    </a:prstGeom>
                  </pic:spPr>
                </pic:pic>
              </a:graphicData>
            </a:graphic>
          </wp:anchor>
        </w:drawing>
      </w:r>
    </w:p>
    <w:p w:rsidR="008141C8" w:rsidRDefault="008141C8">
      <w:pPr>
        <w:widowControl/>
        <w:spacing w:after="0" w:line="560" w:lineRule="exact"/>
        <w:ind w:firstLineChars="200" w:firstLine="640"/>
        <w:rPr>
          <w:rFonts w:ascii="仿宋_GB2312" w:eastAsia="仿宋_GB2312" w:hAnsi="Cambria" w:cs="ArialUnicodeMS"/>
          <w:kern w:val="0"/>
          <w:sz w:val="32"/>
          <w:szCs w:val="32"/>
        </w:rPr>
      </w:pPr>
    </w:p>
    <w:p w:rsidR="008141C8" w:rsidRDefault="008141C8">
      <w:pPr>
        <w:widowControl/>
        <w:spacing w:after="0" w:line="560" w:lineRule="exact"/>
        <w:ind w:firstLineChars="200" w:firstLine="640"/>
        <w:rPr>
          <w:rFonts w:ascii="仿宋_GB2312" w:eastAsia="仿宋_GB2312" w:hAnsi="Cambria" w:cs="ArialUnicodeMS"/>
          <w:kern w:val="0"/>
          <w:sz w:val="32"/>
          <w:szCs w:val="32"/>
        </w:rPr>
      </w:pPr>
    </w:p>
    <w:p w:rsidR="008141C8" w:rsidRDefault="008141C8">
      <w:pPr>
        <w:widowControl/>
        <w:spacing w:after="0" w:line="560" w:lineRule="exact"/>
        <w:ind w:firstLineChars="200" w:firstLine="640"/>
        <w:rPr>
          <w:rFonts w:ascii="仿宋_GB2312" w:eastAsia="仿宋_GB2312" w:hAnsi="Cambria" w:cs="ArialUnicodeMS"/>
          <w:kern w:val="0"/>
          <w:sz w:val="32"/>
          <w:szCs w:val="32"/>
        </w:rPr>
      </w:pPr>
    </w:p>
    <w:p w:rsidR="008141C8" w:rsidRDefault="008141C8">
      <w:pPr>
        <w:widowControl/>
        <w:spacing w:after="0" w:line="560" w:lineRule="exact"/>
        <w:ind w:firstLineChars="200" w:firstLine="640"/>
        <w:rPr>
          <w:rFonts w:ascii="仿宋_GB2312" w:eastAsia="仿宋_GB2312" w:hAnsi="Cambria" w:cs="ArialUnicodeMS"/>
          <w:kern w:val="0"/>
          <w:sz w:val="32"/>
          <w:szCs w:val="32"/>
        </w:rPr>
      </w:pPr>
    </w:p>
    <w:p w:rsidR="008141C8" w:rsidRDefault="008141C8">
      <w:pPr>
        <w:widowControl/>
        <w:spacing w:after="0" w:line="240" w:lineRule="auto"/>
        <w:ind w:firstLineChars="200" w:firstLine="640"/>
        <w:rPr>
          <w:rFonts w:ascii="仿宋_GB2312" w:eastAsia="仿宋_GB2312" w:hAnsi="Cambria" w:cs="ArialUnicodeMS"/>
          <w:kern w:val="0"/>
          <w:sz w:val="32"/>
          <w:szCs w:val="32"/>
        </w:rPr>
      </w:pPr>
    </w:p>
    <w:sectPr w:rsidR="008141C8" w:rsidSect="00714AAE">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6423" w:rsidRDefault="00286423" w:rsidP="0094588D">
      <w:pPr>
        <w:spacing w:after="0" w:line="240" w:lineRule="auto"/>
      </w:pPr>
      <w:r>
        <w:separator/>
      </w:r>
    </w:p>
  </w:endnote>
  <w:endnote w:type="continuationSeparator" w:id="1">
    <w:p w:rsidR="00286423" w:rsidRDefault="00286423" w:rsidP="009458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embedRegular r:id="rId1" w:subsetted="1" w:fontKey="{AE3A327F-AE46-450E-A9D7-2EF4462A80A5}"/>
  </w:font>
  <w:font w:name="楷体">
    <w:panose1 w:val="02010609060101010101"/>
    <w:charset w:val="86"/>
    <w:family w:val="modern"/>
    <w:pitch w:val="fixed"/>
    <w:sig w:usb0="800002BF" w:usb1="38CF7CFA" w:usb2="00000016" w:usb3="00000000" w:csb0="00040001" w:csb1="00000000"/>
    <w:embedBold r:id="rId2" w:subsetted="1" w:fontKey="{9510B3F4-0030-4F04-AB6E-1CA113BDCE63}"/>
  </w:font>
  <w:font w:name="仿宋_GB2312">
    <w:panose1 w:val="02010609030101010101"/>
    <w:charset w:val="86"/>
    <w:family w:val="modern"/>
    <w:pitch w:val="fixed"/>
    <w:sig w:usb0="00000001" w:usb1="080E0000" w:usb2="00000010" w:usb3="00000000" w:csb0="00040000" w:csb1="00000000"/>
    <w:embedRegular r:id="rId3" w:subsetted="1" w:fontKey="{B071D299-1FB2-42F2-9807-0D53011BD522}"/>
    <w:embedBold r:id="rId4" w:subsetted="1" w:fontKey="{BCD23F77-AE8B-4C69-8478-9FF39406C6A5}"/>
  </w:font>
  <w:font w:name="ArialUnicodeMS">
    <w:altName w:val="Malgun Gothic"/>
    <w:charset w:val="81"/>
    <w:family w:val="auto"/>
    <w:pitch w:val="default"/>
    <w:sig w:usb0="00000000" w:usb1="00000000" w:usb2="00000010" w:usb3="00000000" w:csb0="00080001" w:csb1="00000000"/>
  </w:font>
  <w:font w:name="MS-UIGothic,Bold">
    <w:altName w:val="Malgun Gothic"/>
    <w:charset w:val="81"/>
    <w:family w:val="auto"/>
    <w:pitch w:val="default"/>
    <w:sig w:usb0="00000000" w:usb1="00000000" w:usb2="00000010" w:usb3="00000000" w:csb0="00080000" w:csb1="00000000"/>
  </w:font>
  <w:font w:name="Arial">
    <w:panose1 w:val="020B0604020202020204"/>
    <w:charset w:val="00"/>
    <w:family w:val="swiss"/>
    <w:pitch w:val="variable"/>
    <w:sig w:usb0="E0002AFF" w:usb1="C0007843" w:usb2="00000009" w:usb3="00000000" w:csb0="000001FF" w:csb1="00000000"/>
  </w:font>
  <w:font w:name="DengXian-Regular">
    <w:altName w:val="宋体"/>
    <w:charset w:val="86"/>
    <w:family w:val="auto"/>
    <w:pitch w:val="default"/>
    <w:sig w:usb0="00000000" w:usb1="00000000" w:usb2="00000010" w:usb3="00000000" w:csb0="00040001" w:csb1="00000000"/>
  </w:font>
  <w:font w:name="楷体_GB2312">
    <w:panose1 w:val="02010609030101010101"/>
    <w:charset w:val="86"/>
    <w:family w:val="modern"/>
    <w:pitch w:val="fixed"/>
    <w:sig w:usb0="00000001" w:usb1="080E0000" w:usb2="00000010" w:usb3="00000000" w:csb0="00040000" w:csb1="00000000"/>
    <w:embedBold r:id="rId5" w:subsetted="1" w:fontKey="{2F6C65BC-D79F-445F-B07F-7138685EA6F5}"/>
  </w:font>
  <w:font w:name="DengXian-Bold">
    <w:altName w:val="宋体"/>
    <w:charset w:val="86"/>
    <w:family w:val="auto"/>
    <w:pitch w:val="default"/>
    <w:sig w:usb0="00000000" w:usb1="00000000" w:usb2="00000010" w:usb3="00000000" w:csb0="00040001" w:csb1="00000000"/>
  </w:font>
  <w:font w:name="仿宋">
    <w:panose1 w:val="02010609060101010101"/>
    <w:charset w:val="86"/>
    <w:family w:val="modern"/>
    <w:pitch w:val="fixed"/>
    <w:sig w:usb0="800002BF" w:usb1="38CF7CFA" w:usb2="00000016" w:usb3="00000000" w:csb0="00040001" w:csb1="00000000"/>
    <w:embedRegular r:id="rId6" w:subsetted="1" w:fontKey="{CC74218C-2B09-44D7-95E3-9ECD1857620E}"/>
    <w:embedBold r:id="rId7" w:subsetted="1" w:fontKey="{58A2092C-E865-4A4C-89FE-D38C525FBCD9}"/>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6423" w:rsidRDefault="00286423" w:rsidP="0094588D">
      <w:pPr>
        <w:spacing w:after="0" w:line="240" w:lineRule="auto"/>
      </w:pPr>
      <w:r>
        <w:separator/>
      </w:r>
    </w:p>
  </w:footnote>
  <w:footnote w:type="continuationSeparator" w:id="1">
    <w:p w:rsidR="00286423" w:rsidRDefault="00286423" w:rsidP="0094588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C"/>
    <w:multiLevelType w:val="singleLevel"/>
    <w:tmpl w:val="0000000C"/>
    <w:lvl w:ilvl="0">
      <w:start w:val="2"/>
      <w:numFmt w:val="decimal"/>
      <w:suff w:val="nothing"/>
      <w:lvlText w:val="%1、"/>
      <w:lvlJc w:val="left"/>
    </w:lvl>
  </w:abstractNum>
  <w:abstractNum w:abstractNumId="1">
    <w:nsid w:val="0000000E"/>
    <w:multiLevelType w:val="singleLevel"/>
    <w:tmpl w:val="0000000E"/>
    <w:lvl w:ilvl="0">
      <w:start w:val="1"/>
      <w:numFmt w:val="chineseCounting"/>
      <w:suff w:val="nothing"/>
      <w:lvlText w:val="（%1）"/>
      <w:lvlJc w:val="left"/>
    </w:lvl>
  </w:abstractNum>
  <w:abstractNum w:abstractNumId="2">
    <w:nsid w:val="00000014"/>
    <w:multiLevelType w:val="singleLevel"/>
    <w:tmpl w:val="00000014"/>
    <w:lvl w:ilvl="0">
      <w:start w:val="1"/>
      <w:numFmt w:val="decimal"/>
      <w:suff w:val="nothing"/>
      <w:lvlText w:val="%1、"/>
      <w:lvlJc w:val="left"/>
    </w:lvl>
  </w:abstractNum>
  <w:abstractNum w:abstractNumId="3">
    <w:nsid w:val="14054681"/>
    <w:multiLevelType w:val="singleLevel"/>
    <w:tmpl w:val="14054681"/>
    <w:lvl w:ilvl="0">
      <w:start w:val="3"/>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8194" fillcolor="white" stroke="f">
      <v:fill color="white"/>
      <v:stroke on="f"/>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CE4458"/>
    <w:rsid w:val="00026832"/>
    <w:rsid w:val="00050E68"/>
    <w:rsid w:val="00061E1E"/>
    <w:rsid w:val="00075743"/>
    <w:rsid w:val="00096FC3"/>
    <w:rsid w:val="000A1D40"/>
    <w:rsid w:val="000C2995"/>
    <w:rsid w:val="001074C2"/>
    <w:rsid w:val="00133581"/>
    <w:rsid w:val="00162844"/>
    <w:rsid w:val="00162DA4"/>
    <w:rsid w:val="00177207"/>
    <w:rsid w:val="001808EF"/>
    <w:rsid w:val="00183C3E"/>
    <w:rsid w:val="00184A6B"/>
    <w:rsid w:val="00186079"/>
    <w:rsid w:val="001B4F40"/>
    <w:rsid w:val="001C40D5"/>
    <w:rsid w:val="001C762A"/>
    <w:rsid w:val="002242A1"/>
    <w:rsid w:val="002274DE"/>
    <w:rsid w:val="002515A6"/>
    <w:rsid w:val="00257028"/>
    <w:rsid w:val="00263887"/>
    <w:rsid w:val="00272F6E"/>
    <w:rsid w:val="00286423"/>
    <w:rsid w:val="0029628B"/>
    <w:rsid w:val="002B5286"/>
    <w:rsid w:val="003158B5"/>
    <w:rsid w:val="00342CE8"/>
    <w:rsid w:val="003612AE"/>
    <w:rsid w:val="00365BC7"/>
    <w:rsid w:val="003729BD"/>
    <w:rsid w:val="00375FEE"/>
    <w:rsid w:val="003B18A2"/>
    <w:rsid w:val="003E06EB"/>
    <w:rsid w:val="00411639"/>
    <w:rsid w:val="00412B24"/>
    <w:rsid w:val="00440A1A"/>
    <w:rsid w:val="0045097E"/>
    <w:rsid w:val="00457B6C"/>
    <w:rsid w:val="00490C1F"/>
    <w:rsid w:val="004D036F"/>
    <w:rsid w:val="004E29B9"/>
    <w:rsid w:val="004F680C"/>
    <w:rsid w:val="00500E9C"/>
    <w:rsid w:val="00503343"/>
    <w:rsid w:val="00516157"/>
    <w:rsid w:val="00525B14"/>
    <w:rsid w:val="00540AAE"/>
    <w:rsid w:val="00545063"/>
    <w:rsid w:val="00596CFB"/>
    <w:rsid w:val="005D7260"/>
    <w:rsid w:val="005E12E1"/>
    <w:rsid w:val="005E61F7"/>
    <w:rsid w:val="006364A0"/>
    <w:rsid w:val="00676303"/>
    <w:rsid w:val="006812C4"/>
    <w:rsid w:val="006B08F0"/>
    <w:rsid w:val="006F7840"/>
    <w:rsid w:val="00714AAE"/>
    <w:rsid w:val="00731F24"/>
    <w:rsid w:val="007618FC"/>
    <w:rsid w:val="00771A3E"/>
    <w:rsid w:val="00772B1C"/>
    <w:rsid w:val="007A0BBE"/>
    <w:rsid w:val="007A5E52"/>
    <w:rsid w:val="007B1739"/>
    <w:rsid w:val="007C02E3"/>
    <w:rsid w:val="007D39FF"/>
    <w:rsid w:val="00801EE0"/>
    <w:rsid w:val="008141C8"/>
    <w:rsid w:val="0082320C"/>
    <w:rsid w:val="00864AD8"/>
    <w:rsid w:val="0086508E"/>
    <w:rsid w:val="00875A20"/>
    <w:rsid w:val="008777F7"/>
    <w:rsid w:val="00884B86"/>
    <w:rsid w:val="008909C8"/>
    <w:rsid w:val="008D55F1"/>
    <w:rsid w:val="008E040B"/>
    <w:rsid w:val="00913854"/>
    <w:rsid w:val="0094588D"/>
    <w:rsid w:val="00981D35"/>
    <w:rsid w:val="00985F9F"/>
    <w:rsid w:val="009B70BA"/>
    <w:rsid w:val="009C3523"/>
    <w:rsid w:val="009D6E99"/>
    <w:rsid w:val="009F2E2D"/>
    <w:rsid w:val="00A15021"/>
    <w:rsid w:val="00A173BC"/>
    <w:rsid w:val="00A40E45"/>
    <w:rsid w:val="00A63741"/>
    <w:rsid w:val="00A76FB6"/>
    <w:rsid w:val="00AB062D"/>
    <w:rsid w:val="00AE32E0"/>
    <w:rsid w:val="00B267E7"/>
    <w:rsid w:val="00B32235"/>
    <w:rsid w:val="00B51A06"/>
    <w:rsid w:val="00B51FAC"/>
    <w:rsid w:val="00B87AAD"/>
    <w:rsid w:val="00BA0627"/>
    <w:rsid w:val="00BC7EEB"/>
    <w:rsid w:val="00BD67ED"/>
    <w:rsid w:val="00BE5180"/>
    <w:rsid w:val="00C01DA4"/>
    <w:rsid w:val="00C30C10"/>
    <w:rsid w:val="00C47A61"/>
    <w:rsid w:val="00C545B9"/>
    <w:rsid w:val="00C65BE4"/>
    <w:rsid w:val="00C761A5"/>
    <w:rsid w:val="00CE4458"/>
    <w:rsid w:val="00CF48C8"/>
    <w:rsid w:val="00D076CC"/>
    <w:rsid w:val="00D20A26"/>
    <w:rsid w:val="00D21748"/>
    <w:rsid w:val="00D26985"/>
    <w:rsid w:val="00D33078"/>
    <w:rsid w:val="00D37268"/>
    <w:rsid w:val="00D43A3B"/>
    <w:rsid w:val="00D442D1"/>
    <w:rsid w:val="00D53EAE"/>
    <w:rsid w:val="00DC7CEF"/>
    <w:rsid w:val="00DE4D54"/>
    <w:rsid w:val="00E114BC"/>
    <w:rsid w:val="00E14DDE"/>
    <w:rsid w:val="00E16E8C"/>
    <w:rsid w:val="00E22265"/>
    <w:rsid w:val="00E37539"/>
    <w:rsid w:val="00E82D93"/>
    <w:rsid w:val="00EA0C36"/>
    <w:rsid w:val="00EC5304"/>
    <w:rsid w:val="00EE49AD"/>
    <w:rsid w:val="00F2484B"/>
    <w:rsid w:val="00F364E2"/>
    <w:rsid w:val="00F41935"/>
    <w:rsid w:val="00F41C91"/>
    <w:rsid w:val="00F42B31"/>
    <w:rsid w:val="00FB39D8"/>
    <w:rsid w:val="00FB510B"/>
    <w:rsid w:val="00FB5C38"/>
    <w:rsid w:val="00FB687C"/>
    <w:rsid w:val="00FE0D5A"/>
    <w:rsid w:val="00FE3976"/>
    <w:rsid w:val="5BEB26ED"/>
    <w:rsid w:val="5E1F3548"/>
    <w:rsid w:val="64E94A7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fillcolor="white" stroke="f">
      <v:fill color="white"/>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semiHidden="0" w:uiPriority="35" w:qFormat="1"/>
    <w:lsdException w:name="Title" w:semiHidden="0" w:uiPriority="10" w:unhideWhenUsed="0" w:qFormat="1"/>
    <w:lsdException w:name="Default Paragraph Font" w:uiPriority="1"/>
    <w:lsdException w:name="Subtitle" w:semiHidden="0" w:uiPriority="11" w:unhideWhenUsed="0" w:qFormat="1"/>
    <w:lsdException w:name="Date" w:semiHidden="0" w:unhideWhenUsed="0" w:qFormat="1"/>
    <w:lsdException w:name="Strong" w:semiHidden="0" w:uiPriority="22" w:unhideWhenUsed="0" w:qFormat="1"/>
    <w:lsdException w:name="Emphasis" w:semiHidden="0" w:uiPriority="20" w:unhideWhenUsed="0" w:qFormat="1"/>
    <w:lsdException w:name="Normal Table" w:qFormat="1"/>
    <w:lsdException w:name="Balloon Text" w:semiHidden="0" w:unhideWhenUsed="0" w:qFormat="1"/>
    <w:lsdException w:name="Table Grid" w:semiHidden="0" w:uiPriority="1"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4AAE"/>
    <w:pPr>
      <w:widowControl w:val="0"/>
      <w:spacing w:after="160" w:line="480" w:lineRule="auto"/>
      <w:jc w:val="both"/>
    </w:pPr>
    <w:rPr>
      <w:kern w:val="2"/>
      <w:sz w:val="21"/>
      <w:szCs w:val="24"/>
    </w:rPr>
  </w:style>
  <w:style w:type="paragraph" w:styleId="1">
    <w:name w:val="heading 1"/>
    <w:basedOn w:val="a"/>
    <w:next w:val="a"/>
    <w:link w:val="1Char"/>
    <w:uiPriority w:val="9"/>
    <w:qFormat/>
    <w:rsid w:val="00714AA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714AAE"/>
    <w:pPr>
      <w:keepNext/>
      <w:keepLines/>
      <w:spacing w:before="260" w:after="260" w:line="416" w:lineRule="auto"/>
      <w:outlineLvl w:val="1"/>
    </w:pPr>
    <w:rPr>
      <w:rFonts w:ascii="Calibri" w:hAnsi="Calibri" w:cs="宋体"/>
      <w:b/>
      <w:bCs/>
      <w:sz w:val="32"/>
      <w:szCs w:val="32"/>
    </w:rPr>
  </w:style>
  <w:style w:type="paragraph" w:styleId="3">
    <w:name w:val="heading 3"/>
    <w:basedOn w:val="a"/>
    <w:next w:val="a"/>
    <w:link w:val="3Char"/>
    <w:uiPriority w:val="9"/>
    <w:qFormat/>
    <w:rsid w:val="00714AAE"/>
    <w:pPr>
      <w:keepNext/>
      <w:keepLines/>
      <w:spacing w:before="260" w:after="260" w:line="416" w:lineRule="auto"/>
      <w:outlineLvl w:val="2"/>
    </w:pPr>
    <w:rPr>
      <w:b/>
      <w:bCs/>
      <w:sz w:val="32"/>
      <w:szCs w:val="32"/>
    </w:rPr>
  </w:style>
  <w:style w:type="paragraph" w:styleId="4">
    <w:name w:val="heading 4"/>
    <w:basedOn w:val="a"/>
    <w:next w:val="a"/>
    <w:link w:val="4Char"/>
    <w:uiPriority w:val="9"/>
    <w:qFormat/>
    <w:rsid w:val="00714AAE"/>
    <w:pPr>
      <w:keepNext/>
      <w:keepLines/>
      <w:spacing w:before="280" w:after="290" w:line="376" w:lineRule="auto"/>
      <w:outlineLvl w:val="3"/>
    </w:pPr>
    <w:rPr>
      <w:rFonts w:ascii="Calibri" w:hAnsi="Calibri" w:cs="宋体"/>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714AAE"/>
    <w:rPr>
      <w:rFonts w:asciiTheme="majorHAnsi" w:eastAsia="黑体" w:hAnsiTheme="majorHAnsi" w:cstheme="majorBidi"/>
      <w:sz w:val="20"/>
      <w:szCs w:val="20"/>
    </w:rPr>
  </w:style>
  <w:style w:type="paragraph" w:styleId="a4">
    <w:name w:val="Date"/>
    <w:basedOn w:val="a"/>
    <w:next w:val="a"/>
    <w:link w:val="Char"/>
    <w:uiPriority w:val="99"/>
    <w:qFormat/>
    <w:rsid w:val="00714AAE"/>
    <w:pPr>
      <w:ind w:leftChars="2500" w:left="100"/>
    </w:pPr>
  </w:style>
  <w:style w:type="paragraph" w:styleId="a5">
    <w:name w:val="Balloon Text"/>
    <w:basedOn w:val="a"/>
    <w:link w:val="Char0"/>
    <w:uiPriority w:val="99"/>
    <w:qFormat/>
    <w:rsid w:val="00714AAE"/>
    <w:rPr>
      <w:sz w:val="18"/>
      <w:szCs w:val="18"/>
    </w:rPr>
  </w:style>
  <w:style w:type="paragraph" w:styleId="a6">
    <w:name w:val="footer"/>
    <w:basedOn w:val="a"/>
    <w:link w:val="Char1"/>
    <w:uiPriority w:val="99"/>
    <w:qFormat/>
    <w:rsid w:val="00714AAE"/>
    <w:pPr>
      <w:tabs>
        <w:tab w:val="center" w:pos="4153"/>
        <w:tab w:val="right" w:pos="8306"/>
      </w:tabs>
      <w:snapToGrid w:val="0"/>
      <w:jc w:val="left"/>
    </w:pPr>
    <w:rPr>
      <w:rFonts w:ascii="Cambria" w:eastAsia="黑体" w:hAnsi="Cambria" w:cs="宋体"/>
      <w:sz w:val="18"/>
      <w:szCs w:val="18"/>
    </w:rPr>
  </w:style>
  <w:style w:type="paragraph" w:styleId="a7">
    <w:name w:val="header"/>
    <w:basedOn w:val="a"/>
    <w:link w:val="Char2"/>
    <w:uiPriority w:val="99"/>
    <w:qFormat/>
    <w:rsid w:val="00714AAE"/>
    <w:pPr>
      <w:pBdr>
        <w:bottom w:val="single" w:sz="6" w:space="1" w:color="auto"/>
      </w:pBdr>
      <w:tabs>
        <w:tab w:val="center" w:pos="4153"/>
        <w:tab w:val="right" w:pos="8306"/>
      </w:tabs>
      <w:snapToGrid w:val="0"/>
      <w:jc w:val="center"/>
    </w:pPr>
    <w:rPr>
      <w:rFonts w:ascii="Cambria" w:eastAsia="黑体" w:hAnsi="Cambria" w:cs="宋体"/>
      <w:sz w:val="18"/>
      <w:szCs w:val="18"/>
    </w:rPr>
  </w:style>
  <w:style w:type="paragraph" w:styleId="a8">
    <w:name w:val="Subtitle"/>
    <w:basedOn w:val="a"/>
    <w:next w:val="a"/>
    <w:link w:val="Char3"/>
    <w:uiPriority w:val="11"/>
    <w:qFormat/>
    <w:rsid w:val="00714AAE"/>
    <w:pPr>
      <w:widowControl/>
      <w:spacing w:after="200" w:line="276" w:lineRule="auto"/>
      <w:jc w:val="left"/>
    </w:pPr>
    <w:rPr>
      <w:rFonts w:ascii="Calibri" w:hAnsi="Calibri" w:cs="宋体"/>
      <w:i/>
      <w:iCs/>
      <w:color w:val="F0A22E"/>
      <w:spacing w:val="15"/>
      <w:kern w:val="0"/>
      <w:sz w:val="24"/>
    </w:rPr>
  </w:style>
  <w:style w:type="paragraph" w:styleId="a9">
    <w:name w:val="Title"/>
    <w:basedOn w:val="a"/>
    <w:next w:val="a"/>
    <w:link w:val="Char4"/>
    <w:uiPriority w:val="10"/>
    <w:qFormat/>
    <w:rsid w:val="00714AAE"/>
    <w:pPr>
      <w:widowControl/>
      <w:pBdr>
        <w:bottom w:val="single" w:sz="8" w:space="4" w:color="F0A22E"/>
      </w:pBdr>
      <w:spacing w:after="300"/>
      <w:contextualSpacing/>
      <w:jc w:val="left"/>
    </w:pPr>
    <w:rPr>
      <w:rFonts w:ascii="Calibri" w:hAnsi="Calibri" w:cs="宋体"/>
      <w:color w:val="3B2C24"/>
      <w:spacing w:val="5"/>
      <w:kern w:val="28"/>
      <w:sz w:val="52"/>
      <w:szCs w:val="52"/>
    </w:rPr>
  </w:style>
  <w:style w:type="table" w:styleId="aa">
    <w:name w:val="Table Grid"/>
    <w:basedOn w:val="a1"/>
    <w:uiPriority w:val="1"/>
    <w:qFormat/>
    <w:rsid w:val="00714AAE"/>
    <w:rPr>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2">
    <w:name w:val="页眉 Char"/>
    <w:basedOn w:val="a0"/>
    <w:link w:val="a7"/>
    <w:uiPriority w:val="99"/>
    <w:qFormat/>
    <w:rsid w:val="00714AAE"/>
    <w:rPr>
      <w:sz w:val="18"/>
      <w:szCs w:val="18"/>
    </w:rPr>
  </w:style>
  <w:style w:type="character" w:customStyle="1" w:styleId="Char1">
    <w:name w:val="页脚 Char"/>
    <w:basedOn w:val="a0"/>
    <w:link w:val="a6"/>
    <w:uiPriority w:val="99"/>
    <w:qFormat/>
    <w:rsid w:val="00714AAE"/>
    <w:rPr>
      <w:sz w:val="18"/>
      <w:szCs w:val="18"/>
    </w:rPr>
  </w:style>
  <w:style w:type="paragraph" w:styleId="ab">
    <w:name w:val="No Spacing"/>
    <w:link w:val="Char5"/>
    <w:uiPriority w:val="1"/>
    <w:qFormat/>
    <w:rsid w:val="00714AAE"/>
    <w:pPr>
      <w:spacing w:after="160" w:line="480" w:lineRule="auto"/>
    </w:pPr>
    <w:rPr>
      <w:rFonts w:ascii="Cambria" w:eastAsia="黑体" w:hAnsi="Cambria" w:cs="宋体"/>
      <w:sz w:val="22"/>
      <w:szCs w:val="22"/>
    </w:rPr>
  </w:style>
  <w:style w:type="character" w:customStyle="1" w:styleId="Char5">
    <w:name w:val="无间隔 Char"/>
    <w:basedOn w:val="a0"/>
    <w:link w:val="ab"/>
    <w:uiPriority w:val="1"/>
    <w:qFormat/>
    <w:rsid w:val="00714AAE"/>
    <w:rPr>
      <w:kern w:val="0"/>
      <w:sz w:val="22"/>
    </w:rPr>
  </w:style>
  <w:style w:type="character" w:customStyle="1" w:styleId="Char0">
    <w:name w:val="批注框文本 Char"/>
    <w:basedOn w:val="a0"/>
    <w:link w:val="a5"/>
    <w:uiPriority w:val="99"/>
    <w:qFormat/>
    <w:rsid w:val="00714AAE"/>
    <w:rPr>
      <w:rFonts w:ascii="Times New Roman" w:eastAsia="宋体" w:hAnsi="Times New Roman" w:cs="Times New Roman"/>
      <w:sz w:val="18"/>
      <w:szCs w:val="18"/>
    </w:rPr>
  </w:style>
  <w:style w:type="character" w:customStyle="1" w:styleId="Char4">
    <w:name w:val="标题 Char"/>
    <w:basedOn w:val="a0"/>
    <w:link w:val="a9"/>
    <w:uiPriority w:val="10"/>
    <w:qFormat/>
    <w:rsid w:val="00714AAE"/>
    <w:rPr>
      <w:rFonts w:ascii="Calibri" w:eastAsia="宋体" w:hAnsi="Calibri" w:cs="宋体"/>
      <w:color w:val="3B2C24"/>
      <w:spacing w:val="5"/>
      <w:kern w:val="28"/>
      <w:sz w:val="52"/>
      <w:szCs w:val="52"/>
    </w:rPr>
  </w:style>
  <w:style w:type="character" w:customStyle="1" w:styleId="Char3">
    <w:name w:val="副标题 Char"/>
    <w:basedOn w:val="a0"/>
    <w:link w:val="a8"/>
    <w:uiPriority w:val="11"/>
    <w:qFormat/>
    <w:rsid w:val="00714AAE"/>
    <w:rPr>
      <w:rFonts w:ascii="Calibri" w:eastAsia="宋体" w:hAnsi="Calibri" w:cs="宋体"/>
      <w:i/>
      <w:iCs/>
      <w:color w:val="F0A22E"/>
      <w:spacing w:val="15"/>
      <w:kern w:val="0"/>
      <w:sz w:val="24"/>
      <w:szCs w:val="24"/>
    </w:rPr>
  </w:style>
  <w:style w:type="character" w:customStyle="1" w:styleId="Style1">
    <w:name w:val="Style1"/>
    <w:basedOn w:val="a0"/>
    <w:uiPriority w:val="1"/>
    <w:qFormat/>
    <w:rsid w:val="00714AAE"/>
    <w:rPr>
      <w:rFonts w:ascii="Cambria" w:eastAsia="黑体" w:hAnsi="黑体" w:cs="宋体"/>
      <w:sz w:val="22"/>
      <w:szCs w:val="22"/>
      <w:lang w:eastAsia="zh-CN"/>
    </w:rPr>
  </w:style>
  <w:style w:type="character" w:customStyle="1" w:styleId="Style2">
    <w:name w:val="Style2"/>
    <w:basedOn w:val="a0"/>
    <w:uiPriority w:val="1"/>
    <w:qFormat/>
    <w:rsid w:val="00714AAE"/>
    <w:rPr>
      <w:rFonts w:ascii="Cambria" w:eastAsia="黑体" w:hAnsi="黑体" w:cs="宋体"/>
      <w:sz w:val="22"/>
      <w:szCs w:val="22"/>
      <w:lang w:eastAsia="zh-CN"/>
    </w:rPr>
  </w:style>
  <w:style w:type="character" w:customStyle="1" w:styleId="Style3">
    <w:name w:val="Style3"/>
    <w:basedOn w:val="a0"/>
    <w:uiPriority w:val="1"/>
    <w:qFormat/>
    <w:rsid w:val="00714AAE"/>
    <w:rPr>
      <w:rFonts w:ascii="Cambria" w:eastAsia="黑体" w:hAnsi="黑体" w:cs="宋体"/>
      <w:szCs w:val="22"/>
      <w:lang w:eastAsia="zh-CN"/>
    </w:rPr>
  </w:style>
  <w:style w:type="character" w:customStyle="1" w:styleId="Style4">
    <w:name w:val="Style4"/>
    <w:basedOn w:val="a0"/>
    <w:uiPriority w:val="1"/>
    <w:qFormat/>
    <w:rsid w:val="00714AAE"/>
    <w:rPr>
      <w:rFonts w:ascii="Cambria" w:eastAsia="黑体" w:hAnsi="黑体" w:cs="宋体"/>
      <w:szCs w:val="22"/>
      <w:lang w:eastAsia="zh-CN"/>
    </w:rPr>
  </w:style>
  <w:style w:type="character" w:customStyle="1" w:styleId="Style5">
    <w:name w:val="Style5"/>
    <w:basedOn w:val="a0"/>
    <w:uiPriority w:val="1"/>
    <w:qFormat/>
    <w:rsid w:val="00714AAE"/>
    <w:rPr>
      <w:rFonts w:ascii="Cambria" w:eastAsia="黑体" w:hAnsi="黑体" w:cs="宋体"/>
      <w:sz w:val="22"/>
      <w:szCs w:val="22"/>
      <w:lang w:eastAsia="zh-CN"/>
    </w:rPr>
  </w:style>
  <w:style w:type="character" w:customStyle="1" w:styleId="1Char">
    <w:name w:val="标题 1 Char"/>
    <w:basedOn w:val="a0"/>
    <w:link w:val="1"/>
    <w:uiPriority w:val="9"/>
    <w:qFormat/>
    <w:rsid w:val="00714AAE"/>
    <w:rPr>
      <w:rFonts w:ascii="Times New Roman" w:eastAsia="宋体" w:hAnsi="Times New Roman" w:cs="Times New Roman"/>
      <w:b/>
      <w:bCs/>
      <w:kern w:val="44"/>
      <w:sz w:val="44"/>
      <w:szCs w:val="44"/>
    </w:rPr>
  </w:style>
  <w:style w:type="character" w:customStyle="1" w:styleId="2Char">
    <w:name w:val="标题 2 Char"/>
    <w:basedOn w:val="a0"/>
    <w:link w:val="2"/>
    <w:uiPriority w:val="9"/>
    <w:qFormat/>
    <w:rsid w:val="00714AAE"/>
    <w:rPr>
      <w:rFonts w:ascii="Calibri" w:eastAsia="宋体" w:hAnsi="Calibri" w:cs="宋体"/>
      <w:b/>
      <w:bCs/>
      <w:sz w:val="32"/>
      <w:szCs w:val="32"/>
    </w:rPr>
  </w:style>
  <w:style w:type="character" w:customStyle="1" w:styleId="3Char">
    <w:name w:val="标题 3 Char"/>
    <w:basedOn w:val="a0"/>
    <w:link w:val="3"/>
    <w:uiPriority w:val="9"/>
    <w:qFormat/>
    <w:rsid w:val="00714AAE"/>
    <w:rPr>
      <w:rFonts w:ascii="Times New Roman" w:eastAsia="宋体" w:hAnsi="Times New Roman" w:cs="Times New Roman"/>
      <w:b/>
      <w:bCs/>
      <w:sz w:val="32"/>
      <w:szCs w:val="32"/>
    </w:rPr>
  </w:style>
  <w:style w:type="character" w:customStyle="1" w:styleId="4Char">
    <w:name w:val="标题 4 Char"/>
    <w:basedOn w:val="a0"/>
    <w:link w:val="4"/>
    <w:uiPriority w:val="9"/>
    <w:qFormat/>
    <w:rsid w:val="00714AAE"/>
    <w:rPr>
      <w:rFonts w:ascii="Calibri" w:eastAsia="宋体" w:hAnsi="Calibri" w:cs="宋体"/>
      <w:b/>
      <w:bCs/>
      <w:sz w:val="28"/>
      <w:szCs w:val="28"/>
    </w:rPr>
  </w:style>
  <w:style w:type="character" w:customStyle="1" w:styleId="Char">
    <w:name w:val="日期 Char"/>
    <w:basedOn w:val="a0"/>
    <w:link w:val="a4"/>
    <w:uiPriority w:val="99"/>
    <w:qFormat/>
    <w:rsid w:val="00714AAE"/>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387124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em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chart" Target="charts/chart3.xml"/><Relationship Id="rId10" Type="http://schemas.openxmlformats.org/officeDocument/2006/relationships/image" Target="media/image1.jpeg"/><Relationship Id="rId19" Type="http://schemas.microsoft.com/office/2007/relationships/stylesWithEffects" Target="stylesWithEffects.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hart" Target="charts/chart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Percent val="1"/>
            <c:showLeaderLines val="1"/>
            <c:extLst>
              <c:ext xmlns:c15="http://schemas.microsoft.com/office/drawing/2012/chart" uri="{CE6537A1-D6FC-4f65-9D91-7224C49458BB}">
                <c15:layout/>
                <c15:showLeaderLines val="1"/>
                <c15:leaderLines/>
              </c:ext>
            </c:extLst>
          </c:dLbls>
          <c:cat>
            <c:strRef>
              <c:f>Sheet1!$B$6:$B$7</c:f>
              <c:strCache>
                <c:ptCount val="2"/>
                <c:pt idx="0">
                  <c:v>基本支出</c:v>
                </c:pt>
                <c:pt idx="1">
                  <c:v>项目支出</c:v>
                </c:pt>
              </c:strCache>
            </c:strRef>
          </c:cat>
          <c:val>
            <c:numRef>
              <c:f>Sheet1!$C$6:$C$7</c:f>
              <c:numCache>
                <c:formatCode>General</c:formatCode>
                <c:ptCount val="2"/>
                <c:pt idx="0">
                  <c:v>1672.6499999999999</c:v>
                </c:pt>
                <c:pt idx="1">
                  <c:v>556.5</c:v>
                </c:pt>
              </c:numCache>
            </c:numRef>
          </c:val>
        </c:ser>
        <c:dLbls>
          <c:showPercent val="1"/>
        </c:dLbls>
        <c:firstSliceAng val="15"/>
      </c:pieChart>
      <c:spPr>
        <a:noFill/>
        <a:ln>
          <a:noFill/>
        </a:ln>
        <a:effectLst/>
      </c:spPr>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barChart>
        <c:barDir val="col"/>
        <c:grouping val="clustered"/>
        <c:ser>
          <c:idx val="0"/>
          <c:order val="0"/>
          <c:dLbls>
            <c:dLbl>
              <c:idx val="0"/>
              <c:dLblPos val="outEnd"/>
              <c:showVal val="1"/>
              <c:extLst>
                <c:ext xmlns:c15="http://schemas.microsoft.com/office/drawing/2012/chart" uri="{CE6537A1-D6FC-4f65-9D91-7224C49458BB}"/>
              </c:extLst>
            </c:dLbl>
            <c:dLbl>
              <c:idx val="1"/>
              <c:dLblPos val="outEnd"/>
              <c:showVal val="1"/>
              <c:extLst>
                <c:ext xmlns:c15="http://schemas.microsoft.com/office/drawing/2012/chart" uri="{CE6537A1-D6FC-4f65-9D91-7224C49458BB}"/>
              </c:extLst>
            </c:dLbl>
            <c:dLbl>
              <c:idx val="2"/>
              <c:dLblPos val="outEnd"/>
              <c:showVal val="1"/>
              <c:extLst>
                <c:ext xmlns:c15="http://schemas.microsoft.com/office/drawing/2012/chart" uri="{CE6537A1-D6FC-4f65-9D91-7224C49458BB}"/>
              </c:extLst>
            </c:dLbl>
            <c:dLbl>
              <c:idx val="3"/>
              <c:dLblPos val="outEnd"/>
              <c:showVal val="1"/>
              <c:extLst>
                <c:ext xmlns:c15="http://schemas.microsoft.com/office/drawing/2012/chart" uri="{CE6537A1-D6FC-4f65-9D91-7224C49458BB}"/>
              </c:extLst>
            </c:dLbl>
            <c:delete val="1"/>
            <c:extLst>
              <c:ext xmlns:c15="http://schemas.microsoft.com/office/drawing/2012/chart" uri="{CE6537A1-D6FC-4f65-9D91-7224C49458BB}">
                <c15:layout/>
                <c15:showLeaderLines val="0"/>
                <c15:leaderLines/>
              </c:ext>
            </c:extLst>
          </c:dLbls>
          <c:cat>
            <c:strRef>
              <c:f>Sheet1!$C$6:$C$9</c:f>
              <c:strCache>
                <c:ptCount val="4"/>
                <c:pt idx="0">
                  <c:v>2018年度收入</c:v>
                </c:pt>
                <c:pt idx="1">
                  <c:v>2017年度收入</c:v>
                </c:pt>
                <c:pt idx="2">
                  <c:v>2018年度支出</c:v>
                </c:pt>
                <c:pt idx="3">
                  <c:v>2017年度支出</c:v>
                </c:pt>
              </c:strCache>
            </c:strRef>
          </c:cat>
          <c:val>
            <c:numRef>
              <c:f>Sheet1!$D$6:$D$9</c:f>
              <c:numCache>
                <c:formatCode>General</c:formatCode>
                <c:ptCount val="4"/>
                <c:pt idx="0">
                  <c:v>2377.19</c:v>
                </c:pt>
                <c:pt idx="1">
                  <c:v>2120.8200000000002</c:v>
                </c:pt>
                <c:pt idx="2">
                  <c:v>2229.15</c:v>
                </c:pt>
                <c:pt idx="3">
                  <c:v>2213.8200000000002</c:v>
                </c:pt>
              </c:numCache>
            </c:numRef>
          </c:val>
        </c:ser>
        <c:axId val="184588160"/>
        <c:axId val="184684928"/>
      </c:barChart>
      <c:catAx>
        <c:axId val="184588160"/>
        <c:scaling>
          <c:orientation val="minMax"/>
        </c:scaling>
        <c:axPos val="b"/>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84684928"/>
        <c:crosses val="autoZero"/>
        <c:auto val="1"/>
        <c:lblAlgn val="ctr"/>
        <c:lblOffset val="100"/>
      </c:catAx>
      <c:valAx>
        <c:axId val="184684928"/>
        <c:scaling>
          <c:orientation val="minMax"/>
        </c:scaling>
        <c:axPos val="l"/>
        <c:majorGridlines/>
        <c:numFmt formatCode="General" sourceLinked="1"/>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84588160"/>
        <c:crosses val="autoZero"/>
        <c:crossBetween val="between"/>
      </c:valAx>
      <c:spPr>
        <a:ln>
          <a:noFill/>
        </a:ln>
      </c:spPr>
    </c:plotArea>
    <c:plotVisOnly val="1"/>
    <c:dispBlanksAs val="gap"/>
  </c:chart>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Percent val="1"/>
            <c:showLeaderLines val="1"/>
            <c:extLst>
              <c:ext xmlns:c15="http://schemas.microsoft.com/office/drawing/2012/chart" uri="{CE6537A1-D6FC-4f65-9D91-7224C49458BB}">
                <c15:layout/>
                <c15:showLeaderLines val="1"/>
                <c15:leaderLines/>
              </c:ext>
            </c:extLst>
          </c:dLbls>
          <c:cat>
            <c:strRef>
              <c:f>Sheet1!$B$50:$B$55</c:f>
              <c:strCache>
                <c:ptCount val="6"/>
                <c:pt idx="0">
                  <c:v>一般公共服务支出</c:v>
                </c:pt>
                <c:pt idx="1">
                  <c:v>社会保障和就业支出</c:v>
                </c:pt>
                <c:pt idx="2">
                  <c:v>医疗卫生与计划生育支出</c:v>
                </c:pt>
                <c:pt idx="3">
                  <c:v>城乡社区支出</c:v>
                </c:pt>
                <c:pt idx="4">
                  <c:v>农林水支出</c:v>
                </c:pt>
                <c:pt idx="5">
                  <c:v>保障住房支出</c:v>
                </c:pt>
              </c:strCache>
            </c:strRef>
          </c:cat>
          <c:val>
            <c:numRef>
              <c:f>Sheet1!$C$50:$C$55</c:f>
              <c:numCache>
                <c:formatCode>General</c:formatCode>
                <c:ptCount val="6"/>
                <c:pt idx="0">
                  <c:v>1185.4100000000001</c:v>
                </c:pt>
                <c:pt idx="1">
                  <c:v>409.26</c:v>
                </c:pt>
                <c:pt idx="2">
                  <c:v>147.76</c:v>
                </c:pt>
                <c:pt idx="3">
                  <c:v>264.32</c:v>
                </c:pt>
                <c:pt idx="4">
                  <c:v>154.37</c:v>
                </c:pt>
                <c:pt idx="5">
                  <c:v>68.02</c:v>
                </c:pt>
              </c:numCache>
            </c:numRef>
          </c:val>
        </c:ser>
        <c:dLbls>
          <c:showPercent val="1"/>
        </c:dLbls>
        <c:firstSliceAng val="15"/>
      </c:pieChart>
      <c:spPr>
        <a:noFill/>
        <a:ln>
          <a:noFill/>
        </a:ln>
        <a:effectLst/>
      </c:spPr>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120"/>
    <customShpInfo spid="_x0000_s1119"/>
    <customShpInfo spid="_x0000_s1118"/>
    <customShpInfo spid="_x0000_s1117"/>
    <customShpInfo spid="_x0000_s1116"/>
    <customShpInfo spid="_x0000_s1115"/>
    <customShpInfo spid="_x0000_s1114"/>
    <customShpInfo spid="_x0000_s1113"/>
    <customShpInfo spid="_x0000_s1112"/>
    <customShpInfo spid="_x0000_s1111"/>
    <customShpInfo spid="_x0000_s1110"/>
    <customShpInfo spid="_x0000_s1127"/>
    <customShpInfo spid="_x0000_s1128"/>
    <customShpInfo spid="_x0000_s1126"/>
    <customShpInfo spid="_x0000_s1109"/>
    <customShpInfo spid="_x0000_s1149"/>
    <customShpInfo spid="_x0000_s1150"/>
    <customShpInfo spid="_x0000_s1148"/>
    <customShpInfo spid="_x0000_s1105"/>
    <customShpInfo spid="_x0000_s1104"/>
    <customShpInfo spid="_x0000_s1103"/>
    <customShpInfo spid="_x0000_s1130"/>
    <customShpInfo spid="_x0000_s1131"/>
    <customShpInfo spid="_x0000_s1129"/>
    <customShpInfo spid="_x0000_s1102"/>
    <customShpInfo spid="_x0000_s1101"/>
    <customShpInfo spid="_x0000_s1100"/>
    <customShpInfo spid="_x0000_s1133"/>
    <customShpInfo spid="_x0000_s1134"/>
    <customShpInfo spid="_x0000_s1132"/>
    <customShpInfo spid="_x0000_s1099"/>
    <customShpInfo spid="_x0000_s1098"/>
    <customShpInfo spid="_x0000_s1097"/>
    <customShpInfo spid="_x0000_s1096"/>
    <customShpInfo spid="_x0000_s1095"/>
    <customShpInfo spid="_x0000_s1094"/>
    <customShpInfo spid="_x0000_s1136"/>
    <customShpInfo spid="_x0000_s1137"/>
    <customShpInfo spid="_x0000_s1135"/>
    <customShpInfo spid="_x0000_s1093"/>
    <customShpInfo spid="_x0000_s1092"/>
    <customShpInfo spid="_x0000_s1091"/>
    <customShpInfo spid="_x0000_s1090"/>
    <customShpInfo spid="_x0000_s1089"/>
    <customShpInfo spid="_x0000_s1088"/>
    <customShpInfo spid="_x0000_s1087"/>
    <customShpInfo spid="_x0000_s1086"/>
    <customShpInfo spid="_x0000_s1085"/>
    <customShpInfo spid="_x0000_s1084"/>
    <customShpInfo spid="_x0000_s1083"/>
    <customShpInfo spid="_x0000_s1082"/>
    <customShpInfo spid="_x0000_s1081"/>
    <customShpInfo spid="_x0000_s1080"/>
    <customShpInfo spid="_x0000_s1079"/>
    <customShpInfo spid="_x0000_s1078"/>
    <customShpInfo spid="_x0000_s1077"/>
    <customShpInfo spid="_x0000_s1076"/>
    <customShpInfo spid="_x0000_s1075"/>
    <customShpInfo spid="_x0000_s1145"/>
    <customShpInfo spid="_x0000_s1146"/>
    <customShpInfo spid="_x0000_s1144"/>
    <customShpInfo spid="_x0000_s1050"/>
    <customShpInfo spid="_x0000_s1049"/>
    <customShpInfo spid="_x0000_s1048"/>
    <customShpInfo spid="_x0000_s1047"/>
    <customShpInfo spid="_x0000_s1046"/>
    <customShpInfo spid="_x0000_s1045"/>
    <customShpInfo spid="_x0000_s1044"/>
    <customShpInfo spid="_x0000_s1043"/>
    <customShpInfo spid="_x0000_s1042"/>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Info spid="_x0000_s1026"/>
  </customShpExts>
</s:customDat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28A6062D-8402-44D1-9634-500D6B7CA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35</Pages>
  <Words>2193</Words>
  <Characters>12504</Characters>
  <Application>Microsoft Office Word</Application>
  <DocSecurity>0</DocSecurity>
  <Lines>104</Lines>
  <Paragraphs>29</Paragraphs>
  <ScaleCrop>false</ScaleCrop>
  <Company>Microsoft</Company>
  <LinksUpToDate>false</LinksUpToDate>
  <CharactersWithSpaces>14668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2017年度部门决算</dc:title>
  <dc:subject>石家庄市xxx部门</dc:subject>
  <dc:creator>User</dc:creator>
  <cp:lastModifiedBy>Master</cp:lastModifiedBy>
  <cp:revision>124</cp:revision>
  <cp:lastPrinted>2019-08-02T06:41:00Z</cp:lastPrinted>
  <dcterms:created xsi:type="dcterms:W3CDTF">2018-08-29T08:38:00Z</dcterms:created>
  <dcterms:modified xsi:type="dcterms:W3CDTF">2021-05-17T12:36:00Z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