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i w:val="0"/>
          <w:color w:val="000000"/>
          <w:spacing w:val="-6"/>
          <w:w w:val="95"/>
          <w:sz w:val="40"/>
          <w:szCs w:val="40"/>
          <w:u w:val="none"/>
          <w:lang w:eastAsia="zh-CN"/>
        </w:rPr>
      </w:pPr>
      <w:bookmarkStart w:id="0" w:name="OLE_LINK4"/>
      <w:r>
        <w:rPr>
          <w:rFonts w:hint="eastAsia" w:ascii="方正小标宋简体" w:hAnsi="方正小标宋简体" w:eastAsia="方正小标宋简体" w:cs="方正小标宋简体"/>
          <w:sz w:val="40"/>
          <w:szCs w:val="40"/>
          <w:lang w:val="en-US" w:eastAsia="zh-CN"/>
        </w:rPr>
        <w:t>高新区调整后由镇和街道实施的行政处罚事项清单</w:t>
      </w:r>
    </w:p>
    <w:bookmarkEnd w:id="0"/>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p>
    <w:tbl>
      <w:tblPr>
        <w:tblStyle w:val="9"/>
        <w:tblW w:w="914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73"/>
        <w:gridCol w:w="1125"/>
        <w:gridCol w:w="3478"/>
        <w:gridCol w:w="2609"/>
        <w:gridCol w:w="1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序号</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领域类别</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事项名称</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spacing w:val="-6"/>
                <w:kern w:val="0"/>
                <w:sz w:val="22"/>
                <w:szCs w:val="22"/>
                <w:u w:val="none"/>
                <w:lang w:val="en-US" w:eastAsia="zh-CN" w:bidi="ar"/>
              </w:rPr>
              <w:t>设定依据</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color w:val="000000"/>
                <w:spacing w:val="-6"/>
                <w:kern w:val="0"/>
                <w:sz w:val="22"/>
                <w:szCs w:val="22"/>
                <w:u w:val="none"/>
                <w:lang w:val="en-US" w:eastAsia="zh-CN" w:bidi="ar"/>
              </w:rPr>
            </w:pPr>
            <w:r>
              <w:rPr>
                <w:rFonts w:hint="eastAsia" w:ascii="黑体" w:hAnsi="宋体" w:eastAsia="黑体" w:cs="黑体"/>
                <w:i w:val="0"/>
                <w:color w:val="000000"/>
                <w:spacing w:val="-6"/>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08"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1" w:name="OLE_LINK10"/>
            <w:bookmarkStart w:id="2" w:name="OLE_LINK9"/>
            <w:r>
              <w:rPr>
                <w:rFonts w:hint="eastAsia" w:ascii="仿宋_GB2312" w:hAnsi="仿宋_GB2312" w:eastAsia="仿宋_GB2312" w:cs="仿宋_GB2312"/>
                <w:i w:val="0"/>
                <w:color w:val="000000"/>
                <w:spacing w:val="-6"/>
                <w:kern w:val="0"/>
                <w:sz w:val="22"/>
                <w:szCs w:val="22"/>
                <w:u w:val="none"/>
                <w:lang w:val="en-US" w:eastAsia="zh-CN" w:bidi="ar"/>
              </w:rPr>
              <w:t>对栽培、整修</w:t>
            </w:r>
            <w:bookmarkEnd w:id="1"/>
            <w:r>
              <w:rPr>
                <w:rFonts w:hint="eastAsia" w:ascii="仿宋_GB2312" w:hAnsi="仿宋_GB2312" w:eastAsia="仿宋_GB2312" w:cs="仿宋_GB2312"/>
                <w:i w:val="0"/>
                <w:color w:val="000000"/>
                <w:spacing w:val="-6"/>
                <w:kern w:val="0"/>
                <w:sz w:val="22"/>
                <w:szCs w:val="22"/>
                <w:u w:val="none"/>
                <w:lang w:val="en-US" w:eastAsia="zh-CN" w:bidi="ar"/>
              </w:rPr>
              <w:t>或者其他作业遗留的渣土、枝叶等杂物，临街树木、绿篱、花坛（池）、草坪等管理单位或者个人逾期未清除的行政处罚</w:t>
            </w:r>
            <w:bookmarkEnd w:id="2"/>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《河北省城市市容和环境卫生条例》（2023年11月30日修正）第十五条第二款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97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3" w:name="OLE_LINK11"/>
            <w:r>
              <w:rPr>
                <w:rFonts w:hint="eastAsia" w:ascii="仿宋_GB2312" w:hAnsi="仿宋_GB2312" w:eastAsia="仿宋_GB2312" w:cs="仿宋_GB2312"/>
                <w:i w:val="0"/>
                <w:color w:val="000000"/>
                <w:spacing w:val="-6"/>
                <w:kern w:val="0"/>
                <w:sz w:val="22"/>
                <w:szCs w:val="22"/>
                <w:u w:val="none"/>
                <w:lang w:val="en-US" w:eastAsia="zh-CN" w:bidi="ar"/>
              </w:rPr>
              <w:t>对未按规定利用悬挂物</w:t>
            </w:r>
            <w:bookmarkEnd w:id="3"/>
            <w:r>
              <w:rPr>
                <w:rFonts w:hint="eastAsia" w:ascii="仿宋_GB2312" w:hAnsi="仿宋_GB2312" w:eastAsia="仿宋_GB2312" w:cs="仿宋_GB2312"/>
                <w:i w:val="0"/>
                <w:color w:val="000000"/>
                <w:spacing w:val="-6"/>
                <w:kern w:val="0"/>
                <w:sz w:val="22"/>
                <w:szCs w:val="22"/>
                <w:u w:val="none"/>
                <w:lang w:val="en-US" w:eastAsia="zh-CN" w:bidi="ar"/>
              </w:rPr>
              <w:t>、充气装置、实物造型等载体设置广告或期满后未及时撤除，或者不及时整修、清洗、更换影响市容的户外广告牌或不予加固、拆除有安全隐患的广告牌、招牌的行政处罚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对擅自在城市的道路两侧和公共场地堆放物料等行为的行政处罚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《河北省城市市容和环境卫生条例》（2023年11月30日修正）第二十二条第二款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bookmarkStart w:id="4" w:name="OLE_LINK12"/>
            <w:r>
              <w:rPr>
                <w:rFonts w:hint="eastAsia" w:ascii="仿宋_GB2312" w:hAnsi="仿宋_GB2312" w:eastAsia="仿宋_GB2312" w:cs="仿宋_GB2312"/>
                <w:i w:val="0"/>
                <w:color w:val="000000"/>
                <w:spacing w:val="-6"/>
                <w:kern w:val="0"/>
                <w:sz w:val="22"/>
                <w:szCs w:val="22"/>
                <w:u w:val="none"/>
                <w:lang w:val="en-US" w:eastAsia="zh-CN" w:bidi="ar"/>
              </w:rPr>
              <w:t>对不按照规定清理垃圾</w:t>
            </w:r>
            <w:bookmarkEnd w:id="4"/>
            <w:r>
              <w:rPr>
                <w:rFonts w:hint="eastAsia" w:ascii="仿宋_GB2312" w:hAnsi="仿宋_GB2312" w:eastAsia="仿宋_GB2312" w:cs="仿宋_GB2312"/>
                <w:i w:val="0"/>
                <w:color w:val="000000"/>
                <w:spacing w:val="-6"/>
                <w:kern w:val="0"/>
                <w:sz w:val="22"/>
                <w:szCs w:val="22"/>
                <w:u w:val="none"/>
                <w:lang w:val="en-US" w:eastAsia="zh-CN" w:bidi="ar"/>
              </w:rPr>
              <w:t>、粪便、积雪的行政处罚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《河北省城市市容和环境卫生条例》（2023年11月30日修正）第三十二条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0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5</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对从事车辆清洗、维修经营活动，未在室内进行，占用道路、绿地、公共场所等的行政处罚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《河北省城市市容和环境卫生条例》（2023年11月30日修正）第三十八条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15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6</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对影响环境卫生行为的行政处罚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《河北省城市市容和环境卫生条例》（2023年11月30日修正）第四十条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7</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城市管理</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对在树木上设置广告牌、标语牌或者牵拉绳索、架设电线，以树承重等行为的行政处罚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《河北省城市园林绿化管理办法》（2023年1月20日修正）第四十九条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8</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对单位、个人擅自安装和使用卫星地面接收设施的行政处罚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《卫星电视广播地面接收设施管理规定》（2018年9月18日修订）第十条第三款</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330"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9</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文化旅游</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对擅自从事电影摄制、发行、放映活动的行政处罚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spacing w:val="-6"/>
                <w:kern w:val="0"/>
                <w:sz w:val="22"/>
                <w:szCs w:val="22"/>
                <w:u w:val="none"/>
                <w:lang w:val="en-US" w:eastAsia="zh-CN" w:bidi="ar"/>
              </w:rPr>
            </w:pPr>
            <w:r>
              <w:rPr>
                <w:rFonts w:hint="eastAsia" w:ascii="仿宋_GB2312" w:hAnsi="仿宋_GB2312" w:eastAsia="仿宋_GB2312" w:cs="仿宋_GB2312"/>
                <w:i w:val="0"/>
                <w:color w:val="000000"/>
                <w:spacing w:val="-6"/>
                <w:kern w:val="0"/>
                <w:sz w:val="22"/>
                <w:szCs w:val="22"/>
                <w:u w:val="none"/>
                <w:lang w:val="en-US" w:eastAsia="zh-CN" w:bidi="ar"/>
              </w:rPr>
              <w:t>《中华人民共和国电影产业促进法》（2016年11月7日公布）第四十七条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56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对露天焚烧秸秆、落叶、枯草等产生烟尘污染的行政处罚</w:t>
            </w:r>
          </w:p>
        </w:tc>
        <w:tc>
          <w:tcPr>
            <w:tcW w:w="26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《中华人民共和国大气污染防治法》（2018年10月26日修正）第一百一十九条第一款</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 xml:space="preserve">《河北省大气污染防治条例》（2021年9月29日修正）第八十七条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《河北省人民代表大会常务委员会关于促进农作物秸秆综合利用和禁止露天焚烧的决定》（2018年7月27日修订）第二十四条</w:t>
            </w:r>
          </w:p>
        </w:tc>
        <w:tc>
          <w:tcPr>
            <w:tcW w:w="126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82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11</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生态环境</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对农业经营主体因未妥善采取综合利用措施，对农产品采收后的秸秆及树叶、荒草予以处理，致使露天焚烧的行政处罚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《河北省人民代表大会常务委员会关于促进农作物秸秆综合利用和禁止露天焚烧的决定》（2018年7月27日修订）第二十五条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37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12</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农业农村</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对农村村民未经批准或者采取欺骗手段骗取批准非法占用土地建住宅的行政处罚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 xml:space="preserve">《中华人民共和国土地管理法》（2019年8月26日修正）第七十八条 </w:t>
            </w:r>
            <w:r>
              <w:rPr>
                <w:rFonts w:hint="eastAsia" w:ascii="仿宋_GB2312" w:hAnsi="仿宋_GB2312" w:eastAsia="仿宋_GB2312" w:cs="仿宋_GB2312"/>
                <w:i w:val="0"/>
                <w:color w:val="000000"/>
                <w:spacing w:val="-6"/>
                <w:kern w:val="0"/>
                <w:sz w:val="22"/>
                <w:szCs w:val="22"/>
                <w:u w:val="none"/>
                <w:lang w:val="en-US" w:eastAsia="zh-CN" w:bidi="ar"/>
              </w:rPr>
              <w:br w:type="textWrapping"/>
            </w:r>
            <w:r>
              <w:rPr>
                <w:rFonts w:hint="eastAsia" w:ascii="仿宋_GB2312" w:hAnsi="仿宋_GB2312" w:eastAsia="仿宋_GB2312" w:cs="仿宋_GB2312"/>
                <w:i w:val="0"/>
                <w:color w:val="000000"/>
                <w:spacing w:val="-6"/>
                <w:kern w:val="0"/>
                <w:sz w:val="22"/>
                <w:szCs w:val="22"/>
                <w:u w:val="none"/>
                <w:lang w:val="en-US" w:eastAsia="zh-CN" w:bidi="ar"/>
              </w:rPr>
              <w:t>《河北省土地管理条例》（2022年3月30日修订）第六十八条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615"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13</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民族事务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对未按照要求生产、经营清真食品的行政处罚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《河北省清真食品管理条例》（1999年11月29日公布）第十七条第（一）（二）（三）（四）（六）（七）（八）项</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467" w:hRule="atLeast"/>
          <w:jc w:val="center"/>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spacing w:val="-6"/>
                <w:kern w:val="0"/>
                <w:sz w:val="22"/>
                <w:szCs w:val="22"/>
                <w:u w:val="none"/>
                <w:lang w:val="en-US" w:eastAsia="zh-CN" w:bidi="ar"/>
              </w:rPr>
              <w:t>14</w:t>
            </w:r>
          </w:p>
        </w:tc>
        <w:tc>
          <w:tcPr>
            <w:tcW w:w="11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w:t>
            </w:r>
          </w:p>
        </w:tc>
        <w:tc>
          <w:tcPr>
            <w:tcW w:w="3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对假冒宗教教职人员进行宗教活动或者骗取钱财等违法活动的行政处罚</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spacing w:val="-6"/>
                <w:kern w:val="0"/>
                <w:sz w:val="22"/>
                <w:szCs w:val="22"/>
                <w:u w:val="none"/>
                <w:lang w:val="en-US" w:eastAsia="zh-CN" w:bidi="ar"/>
              </w:rPr>
              <w:t>《宗教事务条例》（2017年8月26日修订）第七十四条</w:t>
            </w:r>
          </w:p>
        </w:tc>
        <w:tc>
          <w:tcPr>
            <w:tcW w:w="12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ascii="仿宋" w:hAnsi="仿宋" w:eastAsia="仿宋" w:cs="仿宋"/>
                <w:i w:val="0"/>
                <w:color w:val="000000"/>
                <w:spacing w:val="-6"/>
                <w:kern w:val="0"/>
                <w:sz w:val="22"/>
                <w:szCs w:val="22"/>
                <w:u w:val="none"/>
                <w:lang w:val="en-US" w:eastAsia="zh-CN" w:bidi="ar"/>
              </w:rPr>
            </w:pPr>
          </w:p>
        </w:tc>
      </w:tr>
    </w:tbl>
    <w:p>
      <w:pPr>
        <w:keepNext w:val="0"/>
        <w:keepLines w:val="0"/>
        <w:pageBreakBefore w:val="0"/>
        <w:kinsoku/>
        <w:wordWrap/>
        <w:overflowPunct/>
        <w:topLinePunct w:val="0"/>
        <w:autoSpaceDE/>
        <w:autoSpaceDN/>
        <w:bidi w:val="0"/>
        <w:adjustRightInd/>
        <w:snapToGrid/>
        <w:spacing w:line="360" w:lineRule="exact"/>
        <w:textAlignment w:val="auto"/>
      </w:pPr>
      <w:bookmarkStart w:id="5" w:name="_GoBack"/>
      <w:bookmarkEnd w:id="5"/>
    </w:p>
    <w:p/>
    <w:p>
      <w:pPr>
        <w:spacing w:line="20" w:lineRule="exact"/>
        <w:rPr>
          <w:rFonts w:ascii="仿宋_GB2312" w:hAnsi="仿宋" w:eastAsia="仿宋_GB2312"/>
          <w:sz w:val="28"/>
          <w:szCs w:val="28"/>
        </w:rPr>
      </w:pPr>
    </w:p>
    <w:p>
      <w:pPr>
        <w:spacing w:line="20" w:lineRule="exact"/>
      </w:pPr>
      <w:r>
        <mc:AlternateContent>
          <mc:Choice Requires="wps">
            <w:drawing>
              <wp:anchor distT="0" distB="0" distL="114300" distR="114300" simplePos="0" relativeHeight="251659264" behindDoc="0" locked="0" layoutInCell="1" allowOverlap="1">
                <wp:simplePos x="0" y="0"/>
                <wp:positionH relativeFrom="column">
                  <wp:posOffset>2235835</wp:posOffset>
                </wp:positionH>
                <wp:positionV relativeFrom="paragraph">
                  <wp:posOffset>578485</wp:posOffset>
                </wp:positionV>
                <wp:extent cx="790575" cy="285750"/>
                <wp:effectExtent l="4445" t="4445" r="5080" b="14605"/>
                <wp:wrapNone/>
                <wp:docPr id="3" name="文本框 3"/>
                <wp:cNvGraphicFramePr/>
                <a:graphic xmlns:a="http://schemas.openxmlformats.org/drawingml/2006/main">
                  <a:graphicData uri="http://schemas.microsoft.com/office/word/2010/wordprocessingShape">
                    <wps:wsp>
                      <wps:cNvSpPr txBox="1"/>
                      <wps:spPr>
                        <a:xfrm>
                          <a:off x="0" y="0"/>
                          <a:ext cx="790575" cy="285750"/>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margin-left:176.05pt;margin-top:45.55pt;height:22.5pt;width:62.25pt;z-index:251659264;mso-width-relative:page;mso-height-relative:page;" fillcolor="#FFFFFF" filled="t" stroked="t" coordsize="21600,21600" o:gfxdata="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0bZbtkAAAAKAQAADwAAAAAAAAABACAAAAAiAAAA&#10;ZHJzL2Rvd25yZXYueG1sUEsBAhQAFAAAAAgAh07iQOPDaAYGAgAANQQAAA4AAAAAAAAAAQAgAAAA&#10;KAEAAGRycy9lMm9Eb2MueG1sUEsFBgAAAAAGAAYAWQEAAKAFA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7701280</wp:posOffset>
                </wp:positionV>
                <wp:extent cx="801370" cy="316865"/>
                <wp:effectExtent l="4445" t="4445" r="13335" b="21590"/>
                <wp:wrapNone/>
                <wp:docPr id="4" name="文本框 4"/>
                <wp:cNvGraphicFramePr/>
                <a:graphic xmlns:a="http://schemas.openxmlformats.org/drawingml/2006/main">
                  <a:graphicData uri="http://schemas.microsoft.com/office/word/2010/wordprocessingShape">
                    <wps:wsp>
                      <wps:cNvSpPr txBox="1"/>
                      <wps:spPr>
                        <a:xfrm flipV="1">
                          <a:off x="0" y="0"/>
                          <a:ext cx="801370" cy="316865"/>
                        </a:xfrm>
                        <a:prstGeom prst="rect">
                          <a:avLst/>
                        </a:prstGeom>
                        <a:solidFill>
                          <a:srgbClr val="FFFFFF"/>
                        </a:solidFill>
                        <a:ln w="9525" cap="flat" cmpd="sng">
                          <a:solidFill>
                            <a:srgbClr val="FFFFFF"/>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202" type="#_x0000_t202" style="position:absolute;left:0pt;flip:y;margin-left:-4.85pt;margin-top:606.4pt;height:24.95pt;width:63.1pt;z-index:251661312;mso-width-relative:page;mso-height-relative:page;" fillcolor="#FFFFFF" filled="t" stroked="t" coordsize="21600,21600" o:gfxdata="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DYD9/WAAAADAEAAA8AAAAAAAAAAQAgAAAA&#10;IgAAAGRycy9kb3ducmV2LnhtbFBLAQIUABQAAAAIAIdO4kDt64ywDQIAAD8EAAAOAAAAAAAAAAEA&#10;IAAAACUBAABkcnMvZTJvRG9jLnhtbFBLBQYAAAAABgAGAFkBAACkBQAAAAA=&#10;">
                <v:fill on="t" focussize="0,0"/>
                <v:stroke color="#FFFFFF" joinstyle="miter"/>
                <v:imagedata o:title=""/>
                <o:lock v:ext="edit" aspectratio="f"/>
                <v:textbox>
                  <w:txbxContent>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258445</wp:posOffset>
                </wp:positionH>
                <wp:positionV relativeFrom="paragraph">
                  <wp:posOffset>2270760</wp:posOffset>
                </wp:positionV>
                <wp:extent cx="944245" cy="407035"/>
                <wp:effectExtent l="0" t="0" r="8255" b="12065"/>
                <wp:wrapNone/>
                <wp:docPr id="1" name="文本框 1"/>
                <wp:cNvGraphicFramePr/>
                <a:graphic xmlns:a="http://schemas.openxmlformats.org/drawingml/2006/main">
                  <a:graphicData uri="http://schemas.microsoft.com/office/word/2010/wordprocessingShape">
                    <wps:wsp>
                      <wps:cNvSpPr txBox="1"/>
                      <wps:spPr>
                        <a:xfrm flipV="1">
                          <a:off x="0" y="0"/>
                          <a:ext cx="944245" cy="407035"/>
                        </a:xfrm>
                        <a:prstGeom prst="rect">
                          <a:avLst/>
                        </a:prstGeom>
                        <a:solidFill>
                          <a:srgbClr val="FFFFFF"/>
                        </a:solidFill>
                        <a:ln>
                          <a:noFill/>
                        </a:ln>
                      </wps:spPr>
                      <wps:txbx>
                        <w:txbxContent>
                          <w:p/>
                        </w:txbxContent>
                      </wps:txbx>
                      <wps:bodyPr wrap="square" upright="1">
                        <a:noAutofit/>
                      </wps:bodyPr>
                    </wps:wsp>
                  </a:graphicData>
                </a:graphic>
              </wp:anchor>
            </w:drawing>
          </mc:Choice>
          <mc:Fallback>
            <w:pict>
              <v:shape id="_x0000_s1026" o:spid="_x0000_s1026" o:spt="202" type="#_x0000_t202" style="position:absolute;left:0pt;flip:y;margin-left:20.35pt;margin-top:178.8pt;height:32.05pt;width:74.35pt;z-index:251660288;mso-width-relative:page;mso-height-relative:page;" fillcolor="#FFFFFF" filled="t" stroked="f" coordsize="21600,21600" o:gfxdata="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XoUOR2gAAAAoBAAAPAAAA&#10;AAAAAAEAIAAAACIAAABkcnMvZG93bnJldi54bWxQSwECFAAUAAAACACHTuJAvAbCB9oBAACoAwAA&#10;DgAAAAAAAAABACAAAAApAQAAZHJzL2Uyb0RvYy54bWxQSwUGAAAAAAYABgBZAQAAdQUAAAAA&#10;">
                <v:fill on="t" focussize="0,0"/>
                <v:stroke on="f"/>
                <v:imagedata o:title=""/>
                <o:lock v:ext="edit" aspectratio="f"/>
                <v:textbox>
                  <w:txbxContent>
                    <w:p/>
                  </w:txbxContent>
                </v:textbox>
              </v:shape>
            </w:pict>
          </mc:Fallback>
        </mc:AlternateContent>
      </w:r>
    </w:p>
    <w:sectPr>
      <w:footerReference r:id="rId3" w:type="default"/>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20B05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NzZjYzIwYjM0ZDg1ZWNiYmQyYjVlODk5ZDQyM2IifQ=="/>
  </w:docVars>
  <w:rsids>
    <w:rsidRoot w:val="44833D02"/>
    <w:rsid w:val="00106489"/>
    <w:rsid w:val="003A1F6C"/>
    <w:rsid w:val="004E7123"/>
    <w:rsid w:val="0069777D"/>
    <w:rsid w:val="007A3F1C"/>
    <w:rsid w:val="0095356F"/>
    <w:rsid w:val="00C7778C"/>
    <w:rsid w:val="00C8574A"/>
    <w:rsid w:val="00EC68DB"/>
    <w:rsid w:val="00F129F7"/>
    <w:rsid w:val="023A5C51"/>
    <w:rsid w:val="06CC2A9E"/>
    <w:rsid w:val="07B3203A"/>
    <w:rsid w:val="07FD1C3E"/>
    <w:rsid w:val="0C790A16"/>
    <w:rsid w:val="0D3E26E5"/>
    <w:rsid w:val="0F07055B"/>
    <w:rsid w:val="0F5C08A7"/>
    <w:rsid w:val="10030D22"/>
    <w:rsid w:val="11F272A1"/>
    <w:rsid w:val="13C924A6"/>
    <w:rsid w:val="14385D01"/>
    <w:rsid w:val="14FB5517"/>
    <w:rsid w:val="151A266A"/>
    <w:rsid w:val="15712BF4"/>
    <w:rsid w:val="17C807FC"/>
    <w:rsid w:val="18D14B46"/>
    <w:rsid w:val="1B884A37"/>
    <w:rsid w:val="1C0D4091"/>
    <w:rsid w:val="1E4A0F37"/>
    <w:rsid w:val="20193933"/>
    <w:rsid w:val="20412608"/>
    <w:rsid w:val="21BB3C02"/>
    <w:rsid w:val="235D6544"/>
    <w:rsid w:val="23F343A9"/>
    <w:rsid w:val="2501777F"/>
    <w:rsid w:val="25AD44C3"/>
    <w:rsid w:val="25F413E1"/>
    <w:rsid w:val="26771E8D"/>
    <w:rsid w:val="26FF4273"/>
    <w:rsid w:val="297B1909"/>
    <w:rsid w:val="2D8E54E4"/>
    <w:rsid w:val="2DF06932"/>
    <w:rsid w:val="2F334291"/>
    <w:rsid w:val="30191A45"/>
    <w:rsid w:val="31886E82"/>
    <w:rsid w:val="32D478CB"/>
    <w:rsid w:val="35E54E3E"/>
    <w:rsid w:val="364F7F6E"/>
    <w:rsid w:val="37A95E7A"/>
    <w:rsid w:val="38CC36E6"/>
    <w:rsid w:val="38CE3014"/>
    <w:rsid w:val="394A4072"/>
    <w:rsid w:val="3B1A5974"/>
    <w:rsid w:val="3CEA438B"/>
    <w:rsid w:val="3E8F41C6"/>
    <w:rsid w:val="3EED9909"/>
    <w:rsid w:val="3F5FF92D"/>
    <w:rsid w:val="447D0568"/>
    <w:rsid w:val="44833D02"/>
    <w:rsid w:val="44F512D3"/>
    <w:rsid w:val="476D36B4"/>
    <w:rsid w:val="4AD12B3F"/>
    <w:rsid w:val="4CF24602"/>
    <w:rsid w:val="4CFA37FA"/>
    <w:rsid w:val="4E2978A9"/>
    <w:rsid w:val="4ED16DBE"/>
    <w:rsid w:val="4ED37773"/>
    <w:rsid w:val="4F035942"/>
    <w:rsid w:val="505F085C"/>
    <w:rsid w:val="5355675E"/>
    <w:rsid w:val="548A4B3B"/>
    <w:rsid w:val="55740B4B"/>
    <w:rsid w:val="56B74113"/>
    <w:rsid w:val="58F5279F"/>
    <w:rsid w:val="5ADE798F"/>
    <w:rsid w:val="5AF74431"/>
    <w:rsid w:val="5CEE42FE"/>
    <w:rsid w:val="5DCE3FB2"/>
    <w:rsid w:val="5DE933FC"/>
    <w:rsid w:val="5F926F9A"/>
    <w:rsid w:val="5FEF10D9"/>
    <w:rsid w:val="6005151A"/>
    <w:rsid w:val="6029717B"/>
    <w:rsid w:val="629B5851"/>
    <w:rsid w:val="63760840"/>
    <w:rsid w:val="656B5ACE"/>
    <w:rsid w:val="66F520C2"/>
    <w:rsid w:val="6AD761A9"/>
    <w:rsid w:val="6B4C5A13"/>
    <w:rsid w:val="6FF375E1"/>
    <w:rsid w:val="707F415B"/>
    <w:rsid w:val="726406CA"/>
    <w:rsid w:val="73403930"/>
    <w:rsid w:val="748F3DFF"/>
    <w:rsid w:val="76F90094"/>
    <w:rsid w:val="77446974"/>
    <w:rsid w:val="78E74094"/>
    <w:rsid w:val="792026C4"/>
    <w:rsid w:val="79A158F2"/>
    <w:rsid w:val="79C93160"/>
    <w:rsid w:val="7B7373C3"/>
    <w:rsid w:val="7BA5080C"/>
    <w:rsid w:val="7DD02D0F"/>
    <w:rsid w:val="7E461224"/>
    <w:rsid w:val="83FF127E"/>
    <w:rsid w:val="972B3D36"/>
    <w:rsid w:val="C5F7D30E"/>
    <w:rsid w:val="D89F0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unhideWhenUsed/>
    <w:qFormat/>
    <w:uiPriority w:val="1"/>
    <w:pPr>
      <w:outlineLvl w:val="0"/>
    </w:pPr>
    <w:rPr>
      <w:sz w:val="29"/>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rFonts w:cs="Calibri"/>
      <w:szCs w:val="21"/>
    </w:rPr>
  </w:style>
  <w:style w:type="paragraph" w:styleId="4">
    <w:name w:val="Body Text Indent"/>
    <w:basedOn w:val="1"/>
    <w:qFormat/>
    <w:uiPriority w:val="0"/>
    <w:pPr>
      <w:spacing w:after="120"/>
      <w:ind w:left="420" w:leftChars="200"/>
    </w:pPr>
    <w:rPr>
      <w:rFonts w:ascii="Times New Roman" w:hAnsi="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rPr>
      <w:sz w:val="24"/>
    </w:rPr>
  </w:style>
  <w:style w:type="paragraph" w:styleId="8">
    <w:name w:val="Body Text First Indent 2"/>
    <w:basedOn w:val="4"/>
    <w:qFormat/>
    <w:uiPriority w:val="0"/>
    <w:pPr>
      <w:ind w:firstLine="420" w:firstLineChars="200"/>
    </w:pPr>
    <w:rPr>
      <w:rFonts w:eastAsia="仿宋_GB2312" w:cs="方正小标宋简体"/>
      <w:sz w:val="32"/>
      <w:szCs w:val="44"/>
    </w:rPr>
  </w:style>
  <w:style w:type="character" w:styleId="11">
    <w:name w:val="page number"/>
    <w:basedOn w:val="10"/>
    <w:qFormat/>
    <w:uiPriority w:val="0"/>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paragraph" w:customStyle="1" w:styleId="14">
    <w:name w:val="Normal Indent1"/>
    <w:basedOn w:val="1"/>
    <w:qFormat/>
    <w:uiPriority w:val="0"/>
    <w:pPr>
      <w:ind w:firstLine="420"/>
    </w:pPr>
  </w:style>
  <w:style w:type="paragraph" w:customStyle="1" w:styleId="15">
    <w:name w:val="默认"/>
    <w:qFormat/>
    <w:uiPriority w:val="99"/>
    <w:rPr>
      <w:rFonts w:ascii="Helvetica" w:hAnsi="Helvetica" w:eastAsia="宋体" w:cs="Helvetica"/>
      <w:color w:val="000000"/>
      <w:sz w:val="22"/>
      <w:szCs w:val="22"/>
      <w:lang w:val="en-US" w:eastAsia="zh-CN" w:bidi="ar-SA"/>
    </w:rPr>
  </w:style>
  <w:style w:type="paragraph" w:customStyle="1" w:styleId="1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7">
    <w:name w:val="NormalCharacter"/>
    <w:qFormat/>
    <w:uiPriority w:val="0"/>
  </w:style>
  <w:style w:type="paragraph" w:customStyle="1" w:styleId="18">
    <w:name w:val="UserStyle_17 New New"/>
    <w:qFormat/>
    <w:uiPriority w:val="0"/>
    <w:pPr>
      <w:jc w:val="both"/>
      <w:textAlignment w:val="baseline"/>
    </w:pPr>
    <w:rPr>
      <w:rFonts w:ascii="Calibri" w:hAnsi="Calibri" w:eastAsia="宋体" w:cs="Times New Roman"/>
      <w:kern w:val="2"/>
      <w:sz w:val="21"/>
      <w:szCs w:val="22"/>
      <w:lang w:val="en-US" w:eastAsia="zh-CN" w:bidi="ar-SA"/>
    </w:rPr>
  </w:style>
  <w:style w:type="character" w:customStyle="1" w:styleId="19">
    <w:name w:val="font51"/>
    <w:basedOn w:val="10"/>
    <w:qFormat/>
    <w:uiPriority w:val="0"/>
    <w:rPr>
      <w:rFonts w:hint="eastAsia" w:ascii="仿宋" w:hAnsi="仿宋" w:eastAsia="仿宋" w:cs="仿宋"/>
      <w:color w:val="000000"/>
      <w:sz w:val="22"/>
      <w:szCs w:val="22"/>
      <w:u w:val="none"/>
    </w:rPr>
  </w:style>
  <w:style w:type="character" w:customStyle="1" w:styleId="20">
    <w:name w:val="font71"/>
    <w:basedOn w:val="10"/>
    <w:qFormat/>
    <w:uiPriority w:val="0"/>
    <w:rPr>
      <w:rFonts w:hint="eastAsia" w:ascii="仿宋" w:hAnsi="仿宋" w:eastAsia="仿宋" w:cs="仿宋"/>
      <w:color w:val="00CCFF"/>
      <w:sz w:val="22"/>
      <w:szCs w:val="22"/>
      <w:u w:val="none"/>
    </w:rPr>
  </w:style>
  <w:style w:type="character" w:customStyle="1" w:styleId="21">
    <w:name w:val="font91"/>
    <w:basedOn w:val="10"/>
    <w:qFormat/>
    <w:uiPriority w:val="0"/>
    <w:rPr>
      <w:rFonts w:hint="eastAsia" w:ascii="仿宋" w:hAnsi="仿宋" w:eastAsia="仿宋" w:cs="仿宋"/>
      <w:color w:val="FF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BAIDU</Company>
  <Pages>13</Pages>
  <Words>5950</Words>
  <Characters>6010</Characters>
  <Lines>37</Lines>
  <Paragraphs>10</Paragraphs>
  <TotalTime>1</TotalTime>
  <ScaleCrop>false</ScaleCrop>
  <LinksUpToDate>false</LinksUpToDate>
  <CharactersWithSpaces>6124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2023-12-07T06:51:00Z</dcterms:created>
  <dc:creator>多多</dc:creator>
  <cp:lastModifiedBy>Master</cp:lastModifiedBy>
  <cp:lastPrinted>2024-12-26T08:57:00Z</cp:lastPrinted>
  <dcterms:modified xsi:type="dcterms:W3CDTF">2025-01-27T08:26:14Z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C8ECBD498BED571A47DE636794C69F1B</vt:lpwstr>
  </property>
</Properties>
</file>